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9F471" w14:textId="0E383124" w:rsidR="005F1278" w:rsidRDefault="001E4B55" w:rsidP="005F1278">
      <w:pPr>
        <w:tabs>
          <w:tab w:val="center" w:pos="4536"/>
          <w:tab w:val="right" w:pos="9072"/>
        </w:tabs>
        <w:spacing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FD480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P r i j e d l o g </w:t>
      </w:r>
    </w:p>
    <w:p w14:paraId="1CC1F5D1" w14:textId="58000E31" w:rsidR="00FD480B" w:rsidRDefault="00FD480B" w:rsidP="005F1278">
      <w:pPr>
        <w:tabs>
          <w:tab w:val="center" w:pos="4536"/>
          <w:tab w:val="right" w:pos="9072"/>
        </w:tabs>
        <w:spacing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14:paraId="152D61A5" w14:textId="77777777" w:rsidR="00FD480B" w:rsidRPr="00FD480B" w:rsidRDefault="00FD480B" w:rsidP="005F1278">
      <w:pPr>
        <w:tabs>
          <w:tab w:val="center" w:pos="4536"/>
          <w:tab w:val="right" w:pos="9072"/>
        </w:tabs>
        <w:spacing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14:paraId="3453554A" w14:textId="77777777" w:rsidR="005F1278" w:rsidRPr="00566A1B" w:rsidRDefault="005F1278" w:rsidP="005F1278">
      <w:pPr>
        <w:tabs>
          <w:tab w:val="center" w:pos="4536"/>
          <w:tab w:val="right" w:pos="9072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566A1B">
        <w:rPr>
          <w:rFonts w:ascii="Times New Roman" w:eastAsia="Times New Roman" w:hAnsi="Times New Roman" w:cs="Times New Roman"/>
          <w:b/>
          <w:noProof/>
          <w:color w:val="0000FF"/>
          <w:sz w:val="24"/>
          <w:szCs w:val="24"/>
          <w:lang w:eastAsia="hr-HR"/>
        </w:rPr>
        <w:drawing>
          <wp:inline distT="0" distB="0" distL="0" distR="0" wp14:anchorId="13B34C66" wp14:editId="6086942F">
            <wp:extent cx="514350" cy="617220"/>
            <wp:effectExtent l="0" t="0" r="0" b="0"/>
            <wp:docPr id="2" name="Slika 1" descr="Opis: https://encrypted-tbn3.gstatic.com/images?q=tbn:ANd9GcTof0bmpRuA4Ot4wldAcWrEOy4-PVUvalKZHFVqqeZUA7auXlXJ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https://encrypted-tbn3.gstatic.com/images?q=tbn:ANd9GcTof0bmpRuA4Ot4wldAcWrEOy4-PVUvalKZHFVqqeZUA7auXlX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BC13C" w14:textId="77777777" w:rsidR="005F1278" w:rsidRPr="00566A1B" w:rsidRDefault="005F1278" w:rsidP="005F1278">
      <w:pPr>
        <w:tabs>
          <w:tab w:val="left" w:pos="1150"/>
        </w:tabs>
        <w:spacing w:line="240" w:lineRule="auto"/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val="en-GB"/>
        </w:rPr>
      </w:pPr>
      <w:bookmarkStart w:id="0" w:name="_GoBack"/>
      <w:bookmarkEnd w:id="0"/>
    </w:p>
    <w:p w14:paraId="04311456" w14:textId="77777777" w:rsidR="005F1278" w:rsidRDefault="005F1278" w:rsidP="005F1278">
      <w:pPr>
        <w:tabs>
          <w:tab w:val="center" w:pos="216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566A1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VLADA REPUBLIKE HRVATSKE</w:t>
      </w:r>
    </w:p>
    <w:p w14:paraId="69E5CC54" w14:textId="77777777" w:rsidR="00373942" w:rsidRDefault="00373942" w:rsidP="005F1278">
      <w:pPr>
        <w:tabs>
          <w:tab w:val="center" w:pos="216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2FDCAF59" w14:textId="77777777" w:rsidR="00373942" w:rsidRPr="00566A1B" w:rsidRDefault="00373942" w:rsidP="005F1278">
      <w:pPr>
        <w:tabs>
          <w:tab w:val="center" w:pos="216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403FB456" w14:textId="77777777" w:rsidR="005F1278" w:rsidRPr="005F1278" w:rsidRDefault="005F1278" w:rsidP="005F127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F1278">
        <w:rPr>
          <w:rFonts w:ascii="Times New Roman" w:hAnsi="Times New Roman" w:cs="Times New Roman"/>
          <w:b/>
          <w:sz w:val="24"/>
          <w:szCs w:val="24"/>
        </w:rPr>
        <w:t xml:space="preserve">Ured za ljudska prava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5F1278">
        <w:rPr>
          <w:rFonts w:ascii="Times New Roman" w:hAnsi="Times New Roman" w:cs="Times New Roman"/>
          <w:b/>
          <w:sz w:val="24"/>
          <w:szCs w:val="24"/>
        </w:rPr>
        <w:t>prava nacionalnih manjina</w:t>
      </w:r>
    </w:p>
    <w:p w14:paraId="3702C68F" w14:textId="3D591AD7" w:rsidR="00DA19DE" w:rsidRPr="00191A2B" w:rsidRDefault="00DA19DE" w:rsidP="00191A2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883545" w14:textId="77777777" w:rsidR="005F1278" w:rsidRDefault="005F1278" w:rsidP="005F1278">
      <w:pPr>
        <w:tabs>
          <w:tab w:val="center" w:pos="21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7038F7" w14:textId="77777777" w:rsidR="00426052" w:rsidRDefault="00426052" w:rsidP="005F1278">
      <w:pPr>
        <w:tabs>
          <w:tab w:val="center" w:pos="21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46053E" w14:textId="77777777" w:rsidR="00426052" w:rsidRPr="00566A1B" w:rsidRDefault="00426052" w:rsidP="005F1278">
      <w:pPr>
        <w:tabs>
          <w:tab w:val="center" w:pos="216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43F29F" w14:textId="77777777" w:rsidR="005F1278" w:rsidRPr="00566A1B" w:rsidRDefault="005F1278" w:rsidP="003234F9">
      <w:pPr>
        <w:tabs>
          <w:tab w:val="center" w:pos="216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BFA936" w14:textId="5A2F7CB6" w:rsidR="005F1278" w:rsidRDefault="00BA1B25" w:rsidP="005F1278">
      <w:pPr>
        <w:tabs>
          <w:tab w:val="center" w:pos="216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PROTOKOL</w:t>
      </w:r>
    </w:p>
    <w:p w14:paraId="59CB4260" w14:textId="77777777" w:rsidR="005F1278" w:rsidRPr="00735238" w:rsidRDefault="005F1278" w:rsidP="005F1278">
      <w:pPr>
        <w:tabs>
          <w:tab w:val="center" w:pos="216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O POSTUPANJU U SLUČAJU </w:t>
      </w:r>
      <w:r w:rsidRPr="00752FB7">
        <w:rPr>
          <w:rFonts w:ascii="Times New Roman" w:eastAsia="Times New Roman" w:hAnsi="Times New Roman" w:cs="Times New Roman"/>
          <w:b/>
          <w:bCs/>
          <w:sz w:val="32"/>
          <w:szCs w:val="32"/>
        </w:rPr>
        <w:t>ZLOČINA IZ MRŽNJE</w:t>
      </w:r>
    </w:p>
    <w:p w14:paraId="65BE3AD5" w14:textId="77777777" w:rsidR="005F1278" w:rsidRDefault="005F1278" w:rsidP="005F1278">
      <w:pPr>
        <w:tabs>
          <w:tab w:val="center" w:pos="216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DE3F50A" w14:textId="77777777" w:rsidR="005F1278" w:rsidRDefault="005F1278" w:rsidP="005F1278">
      <w:pPr>
        <w:tabs>
          <w:tab w:val="center" w:pos="216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3C5D8B" w14:textId="77777777" w:rsidR="005F1278" w:rsidRDefault="005F1278" w:rsidP="005F1278">
      <w:pPr>
        <w:tabs>
          <w:tab w:val="center" w:pos="216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DD8053" w14:textId="77777777" w:rsidR="005F1278" w:rsidRDefault="005F1278" w:rsidP="00BA1B25">
      <w:pPr>
        <w:tabs>
          <w:tab w:val="center" w:pos="216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90E064" w14:textId="77777777" w:rsidR="00DA19DE" w:rsidRPr="00566A1B" w:rsidRDefault="00DA19DE" w:rsidP="00BA1B25">
      <w:pPr>
        <w:tabs>
          <w:tab w:val="center" w:pos="216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FD6046" w14:textId="77777777" w:rsidR="005F1278" w:rsidRPr="00566A1B" w:rsidRDefault="005F1278" w:rsidP="005F1278">
      <w:pPr>
        <w:tabs>
          <w:tab w:val="center" w:pos="216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6358AF" w14:textId="77777777" w:rsidR="005F1278" w:rsidRDefault="005F1278" w:rsidP="005F1278">
      <w:pPr>
        <w:tabs>
          <w:tab w:val="center" w:pos="216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71C148" w14:textId="6110A160" w:rsidR="00191A2B" w:rsidRDefault="00191A2B" w:rsidP="003234F9">
      <w:pPr>
        <w:tabs>
          <w:tab w:val="center" w:pos="216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1B7B4F" w14:textId="77777777" w:rsidR="00191A2B" w:rsidRDefault="00191A2B" w:rsidP="00373942">
      <w:pPr>
        <w:tabs>
          <w:tab w:val="center" w:pos="216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DDC8D0" w14:textId="77777777" w:rsidR="00191A2B" w:rsidRDefault="00191A2B" w:rsidP="00373942">
      <w:pPr>
        <w:tabs>
          <w:tab w:val="center" w:pos="216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645C46" w14:textId="633D6AFA" w:rsidR="006E6D42" w:rsidRDefault="009D487B" w:rsidP="00373942">
      <w:pPr>
        <w:tabs>
          <w:tab w:val="center" w:pos="216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ožujak</w:t>
      </w:r>
      <w:r w:rsidR="001638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2021</w:t>
      </w:r>
      <w:r w:rsidR="005F1278" w:rsidRPr="00566A1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6934B7CD" w14:textId="77777777" w:rsidR="006E6D42" w:rsidRDefault="006E6D42" w:rsidP="006E6D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lastRenderedPageBreak/>
        <w:t>PROTOKOL O POSTUPANJU U SLUČAJU ZLOČINA IZ MRŽNJE</w:t>
      </w:r>
    </w:p>
    <w:p w14:paraId="267C3387" w14:textId="77777777" w:rsidR="006E6D42" w:rsidRDefault="006E6D42" w:rsidP="006E6D4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05D185C8" w14:textId="2FECED18" w:rsidR="006E6D42" w:rsidRDefault="006E6D42" w:rsidP="0047574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75746">
        <w:rPr>
          <w:rFonts w:ascii="Times New Roman" w:hAnsi="Times New Roman" w:cs="Times New Roman"/>
          <w:sz w:val="24"/>
          <w:szCs w:val="24"/>
        </w:rPr>
        <w:t>Protokol o postupanju u slučaju zločina iz mržnje (u daljnjem tekstu: Protokol) temelji se na</w:t>
      </w:r>
      <w:r w:rsidR="004A3CB4">
        <w:rPr>
          <w:rFonts w:ascii="Times New Roman" w:hAnsi="Times New Roman" w:cs="Times New Roman"/>
          <w:sz w:val="24"/>
          <w:szCs w:val="24"/>
        </w:rPr>
        <w:t xml:space="preserve"> međunarodnim, europski</w:t>
      </w:r>
      <w:r w:rsidR="00A85005">
        <w:rPr>
          <w:rFonts w:ascii="Times New Roman" w:hAnsi="Times New Roman" w:cs="Times New Roman"/>
          <w:sz w:val="24"/>
          <w:szCs w:val="24"/>
        </w:rPr>
        <w:t>m</w:t>
      </w:r>
      <w:r w:rsidR="004A3CB4">
        <w:rPr>
          <w:rFonts w:ascii="Times New Roman" w:hAnsi="Times New Roman" w:cs="Times New Roman"/>
          <w:sz w:val="24"/>
          <w:szCs w:val="24"/>
        </w:rPr>
        <w:t xml:space="preserve"> i nacionalnim dokumentima koji sadrže obveze, preporuke i smjernice</w:t>
      </w:r>
      <w:r w:rsidRPr="00475746">
        <w:rPr>
          <w:rFonts w:ascii="Times New Roman" w:hAnsi="Times New Roman" w:cs="Times New Roman"/>
          <w:sz w:val="24"/>
          <w:szCs w:val="24"/>
        </w:rPr>
        <w:t xml:space="preserve"> </w:t>
      </w:r>
      <w:r w:rsidR="004A3CB4">
        <w:rPr>
          <w:rFonts w:ascii="Times New Roman" w:hAnsi="Times New Roman" w:cs="Times New Roman"/>
          <w:sz w:val="24"/>
          <w:szCs w:val="24"/>
        </w:rPr>
        <w:t>na području suzbijanja zločina iz mržnje. U tom smislu navodi se</w:t>
      </w:r>
      <w:r w:rsidR="00A21691">
        <w:rPr>
          <w:rFonts w:ascii="Times New Roman" w:hAnsi="Times New Roman" w:cs="Times New Roman"/>
          <w:sz w:val="24"/>
          <w:szCs w:val="24"/>
        </w:rPr>
        <w:t>:</w:t>
      </w:r>
      <w:r w:rsidR="004A3CB4">
        <w:rPr>
          <w:rFonts w:ascii="Times New Roman" w:hAnsi="Times New Roman" w:cs="Times New Roman"/>
          <w:sz w:val="24"/>
          <w:szCs w:val="24"/>
        </w:rPr>
        <w:t xml:space="preserve"> Međunarodna konvencija</w:t>
      </w:r>
      <w:r w:rsidR="004A3CB4" w:rsidRPr="00475746">
        <w:rPr>
          <w:rFonts w:ascii="Times New Roman" w:hAnsi="Times New Roman" w:cs="Times New Roman"/>
          <w:sz w:val="24"/>
          <w:szCs w:val="24"/>
        </w:rPr>
        <w:t xml:space="preserve"> o uklanjanju svih oblika rasne diskriminacije</w:t>
      </w:r>
      <w:r w:rsidR="004A3CB4">
        <w:rPr>
          <w:rFonts w:ascii="Times New Roman" w:hAnsi="Times New Roman" w:cs="Times New Roman"/>
          <w:sz w:val="24"/>
          <w:szCs w:val="24"/>
        </w:rPr>
        <w:t>,</w:t>
      </w:r>
      <w:r w:rsidR="004A3CB4" w:rsidRPr="004A3CB4">
        <w:rPr>
          <w:rFonts w:ascii="Times New Roman" w:hAnsi="Times New Roman" w:cs="Times New Roman"/>
          <w:sz w:val="24"/>
          <w:szCs w:val="24"/>
        </w:rPr>
        <w:t xml:space="preserve"> </w:t>
      </w:r>
      <w:r w:rsidR="00A21691">
        <w:rPr>
          <w:rFonts w:ascii="Times New Roman" w:hAnsi="Times New Roman" w:cs="Times New Roman"/>
          <w:sz w:val="24"/>
          <w:szCs w:val="24"/>
        </w:rPr>
        <w:t>K</w:t>
      </w:r>
      <w:r w:rsidR="004A3CB4">
        <w:rPr>
          <w:rFonts w:ascii="Times New Roman" w:hAnsi="Times New Roman" w:cs="Times New Roman"/>
          <w:sz w:val="24"/>
          <w:szCs w:val="24"/>
        </w:rPr>
        <w:t>onvencija</w:t>
      </w:r>
      <w:r w:rsidR="004A3CB4" w:rsidRPr="00475746">
        <w:rPr>
          <w:rFonts w:ascii="Times New Roman" w:hAnsi="Times New Roman" w:cs="Times New Roman"/>
          <w:sz w:val="24"/>
          <w:szCs w:val="24"/>
        </w:rPr>
        <w:t xml:space="preserve"> za zaštitu ljudskih prava i temeljnih sloboda,</w:t>
      </w:r>
      <w:r w:rsidR="004A3CB4" w:rsidRPr="004A3CB4">
        <w:rPr>
          <w:rFonts w:ascii="Times New Roman" w:hAnsi="Times New Roman" w:cs="Times New Roman"/>
          <w:sz w:val="24"/>
          <w:szCs w:val="24"/>
        </w:rPr>
        <w:t xml:space="preserve"> </w:t>
      </w:r>
      <w:r w:rsidR="004A3CB4">
        <w:rPr>
          <w:rFonts w:ascii="Times New Roman" w:hAnsi="Times New Roman" w:cs="Times New Roman"/>
          <w:sz w:val="24"/>
          <w:szCs w:val="24"/>
        </w:rPr>
        <w:t>opće političke preporuke</w:t>
      </w:r>
      <w:r w:rsidR="004A3CB4" w:rsidRPr="00475746">
        <w:rPr>
          <w:rFonts w:ascii="Times New Roman" w:hAnsi="Times New Roman" w:cs="Times New Roman"/>
          <w:sz w:val="24"/>
          <w:szCs w:val="24"/>
        </w:rPr>
        <w:t xml:space="preserve"> Europske komisije protiv rasizma i nesnošljivosti,</w:t>
      </w:r>
      <w:r w:rsidR="004A3CB4" w:rsidRPr="004A3CB4">
        <w:rPr>
          <w:rFonts w:ascii="Times New Roman" w:hAnsi="Times New Roman" w:cs="Times New Roman"/>
          <w:sz w:val="24"/>
          <w:szCs w:val="24"/>
        </w:rPr>
        <w:t xml:space="preserve"> </w:t>
      </w:r>
      <w:r w:rsidR="004A3CB4">
        <w:rPr>
          <w:rFonts w:ascii="Times New Roman" w:hAnsi="Times New Roman" w:cs="Times New Roman"/>
          <w:sz w:val="24"/>
          <w:szCs w:val="24"/>
        </w:rPr>
        <w:t>Odluka</w:t>
      </w:r>
      <w:r w:rsidR="004A3CB4" w:rsidRPr="00475746">
        <w:rPr>
          <w:rFonts w:ascii="Times New Roman" w:hAnsi="Times New Roman" w:cs="Times New Roman"/>
          <w:sz w:val="24"/>
          <w:szCs w:val="24"/>
        </w:rPr>
        <w:t xml:space="preserve"> broj 9. Ministarskog vijeća Organizacije za europsku sigurnost i suradnju,</w:t>
      </w:r>
      <w:r w:rsidR="004A3CB4" w:rsidRPr="004A3CB4">
        <w:rPr>
          <w:rFonts w:ascii="Times New Roman" w:hAnsi="Times New Roman" w:cs="Times New Roman"/>
          <w:sz w:val="24"/>
          <w:szCs w:val="24"/>
        </w:rPr>
        <w:t xml:space="preserve"> </w:t>
      </w:r>
      <w:r w:rsidR="004A3CB4">
        <w:rPr>
          <w:rFonts w:ascii="Times New Roman" w:hAnsi="Times New Roman" w:cs="Times New Roman"/>
          <w:sz w:val="24"/>
          <w:szCs w:val="24"/>
        </w:rPr>
        <w:t>Povelja</w:t>
      </w:r>
      <w:r w:rsidR="004A3CB4" w:rsidRPr="00475746">
        <w:rPr>
          <w:rFonts w:ascii="Times New Roman" w:hAnsi="Times New Roman" w:cs="Times New Roman"/>
          <w:sz w:val="24"/>
          <w:szCs w:val="24"/>
        </w:rPr>
        <w:t xml:space="preserve"> Europske unije o temeljnim pravima,</w:t>
      </w:r>
      <w:r w:rsidR="004A3CB4">
        <w:rPr>
          <w:rFonts w:ascii="Times New Roman" w:hAnsi="Times New Roman" w:cs="Times New Roman"/>
          <w:sz w:val="24"/>
          <w:szCs w:val="24"/>
        </w:rPr>
        <w:t xml:space="preserve"> preporuke</w:t>
      </w:r>
      <w:r w:rsidRPr="00475746">
        <w:rPr>
          <w:rFonts w:ascii="Times New Roman" w:hAnsi="Times New Roman" w:cs="Times New Roman"/>
          <w:sz w:val="24"/>
          <w:szCs w:val="24"/>
        </w:rPr>
        <w:t xml:space="preserve"> Europske komisije,</w:t>
      </w:r>
      <w:r w:rsidR="004A3CB4">
        <w:rPr>
          <w:rFonts w:ascii="Times New Roman" w:hAnsi="Times New Roman" w:cs="Times New Roman"/>
          <w:sz w:val="24"/>
          <w:szCs w:val="24"/>
        </w:rPr>
        <w:t xml:space="preserve"> preporuke</w:t>
      </w:r>
      <w:r w:rsidRPr="00475746">
        <w:rPr>
          <w:rFonts w:ascii="Times New Roman" w:hAnsi="Times New Roman" w:cs="Times New Roman"/>
          <w:sz w:val="24"/>
          <w:szCs w:val="24"/>
        </w:rPr>
        <w:t xml:space="preserve"> Agencije Europske unije za temeljna prava te drugih institucija od važnosti na području </w:t>
      </w:r>
      <w:r w:rsidR="00A85005">
        <w:rPr>
          <w:rFonts w:ascii="Times New Roman" w:hAnsi="Times New Roman" w:cs="Times New Roman"/>
          <w:sz w:val="24"/>
          <w:szCs w:val="24"/>
        </w:rPr>
        <w:t>suzbijanja</w:t>
      </w:r>
      <w:r w:rsidR="00475746">
        <w:rPr>
          <w:rFonts w:ascii="Times New Roman" w:hAnsi="Times New Roman" w:cs="Times New Roman"/>
          <w:sz w:val="24"/>
          <w:szCs w:val="24"/>
        </w:rPr>
        <w:t xml:space="preserve"> zločina iz mržnje.</w:t>
      </w:r>
      <w:r w:rsidR="004A3CB4">
        <w:rPr>
          <w:rFonts w:ascii="Times New Roman" w:hAnsi="Times New Roman" w:cs="Times New Roman"/>
          <w:sz w:val="24"/>
          <w:szCs w:val="24"/>
        </w:rPr>
        <w:t xml:space="preserve"> Odredbe Protokola usklađene su </w:t>
      </w:r>
      <w:r w:rsidR="00450CB9">
        <w:rPr>
          <w:rFonts w:ascii="Times New Roman" w:hAnsi="Times New Roman" w:cs="Times New Roman"/>
          <w:sz w:val="24"/>
          <w:szCs w:val="24"/>
        </w:rPr>
        <w:t xml:space="preserve">i </w:t>
      </w:r>
      <w:r w:rsidR="004A3CB4">
        <w:rPr>
          <w:rFonts w:ascii="Times New Roman" w:hAnsi="Times New Roman" w:cs="Times New Roman"/>
          <w:sz w:val="24"/>
          <w:szCs w:val="24"/>
        </w:rPr>
        <w:t>s</w:t>
      </w:r>
      <w:r w:rsidR="004A3CB4" w:rsidRPr="004A3CB4">
        <w:rPr>
          <w:rFonts w:ascii="Times New Roman" w:hAnsi="Times New Roman" w:cs="Times New Roman"/>
          <w:sz w:val="24"/>
          <w:szCs w:val="24"/>
        </w:rPr>
        <w:t xml:space="preserve"> </w:t>
      </w:r>
      <w:r w:rsidR="004A3CB4">
        <w:rPr>
          <w:rFonts w:ascii="Times New Roman" w:hAnsi="Times New Roman" w:cs="Times New Roman"/>
          <w:sz w:val="24"/>
          <w:szCs w:val="24"/>
        </w:rPr>
        <w:t>Nacionalnim planom</w:t>
      </w:r>
      <w:r w:rsidR="004A3CB4" w:rsidRPr="00475746">
        <w:rPr>
          <w:rFonts w:ascii="Times New Roman" w:hAnsi="Times New Roman" w:cs="Times New Roman"/>
          <w:sz w:val="24"/>
          <w:szCs w:val="24"/>
        </w:rPr>
        <w:t xml:space="preserve"> za borbu protiv diskriminacije za razdoblje od 2017. do 2022.</w:t>
      </w:r>
      <w:r w:rsidR="000529D5">
        <w:rPr>
          <w:rFonts w:ascii="Times New Roman" w:hAnsi="Times New Roman" w:cs="Times New Roman"/>
          <w:sz w:val="24"/>
          <w:szCs w:val="24"/>
        </w:rPr>
        <w:t xml:space="preserve"> godine</w:t>
      </w:r>
      <w:r w:rsidR="004A3CB4" w:rsidRPr="00475746">
        <w:rPr>
          <w:rFonts w:ascii="Times New Roman" w:hAnsi="Times New Roman" w:cs="Times New Roman"/>
          <w:sz w:val="24"/>
          <w:szCs w:val="24"/>
        </w:rPr>
        <w:t>,</w:t>
      </w:r>
      <w:r w:rsidR="000529D5">
        <w:rPr>
          <w:rFonts w:ascii="Times New Roman" w:hAnsi="Times New Roman" w:cs="Times New Roman"/>
          <w:sz w:val="24"/>
          <w:szCs w:val="24"/>
        </w:rPr>
        <w:t xml:space="preserve"> kao i nadležnosti koja proizlazi iz</w:t>
      </w:r>
      <w:r w:rsidR="004A3CB4" w:rsidRPr="00475746">
        <w:rPr>
          <w:rFonts w:ascii="Times New Roman" w:hAnsi="Times New Roman" w:cs="Times New Roman"/>
          <w:sz w:val="24"/>
          <w:szCs w:val="24"/>
        </w:rPr>
        <w:t xml:space="preserve"> Uredbe o Uredu za ljudska prava i prava nacionalnih manjina</w:t>
      </w:r>
      <w:r w:rsidR="00450CB9">
        <w:rPr>
          <w:rFonts w:ascii="Times New Roman" w:hAnsi="Times New Roman" w:cs="Times New Roman"/>
          <w:sz w:val="24"/>
          <w:szCs w:val="24"/>
        </w:rPr>
        <w:t xml:space="preserve"> („Narodne novine“, broj 6/19.).</w:t>
      </w:r>
    </w:p>
    <w:p w14:paraId="3083C9F7" w14:textId="77777777" w:rsidR="0016388F" w:rsidRDefault="0016388F" w:rsidP="0047574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BF7C593" w14:textId="77777777" w:rsidR="0022431F" w:rsidRDefault="0022431F" w:rsidP="0047574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C3D4CA0" w14:textId="77777777" w:rsidR="00ED1526" w:rsidRDefault="00ED1526" w:rsidP="0047574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F4F2BF7" w14:textId="77777777" w:rsidR="000A353A" w:rsidRDefault="000A353A" w:rsidP="0047574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B636B32" w14:textId="77777777" w:rsidR="00811BA1" w:rsidRDefault="00811BA1" w:rsidP="00811BA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I. U V O D</w:t>
      </w:r>
    </w:p>
    <w:p w14:paraId="3014525A" w14:textId="77777777" w:rsidR="00811BA1" w:rsidRDefault="00811BA1" w:rsidP="00811BA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16A823D6" w14:textId="77777777" w:rsidR="003234F9" w:rsidRDefault="003234F9" w:rsidP="00811BA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4B7373C0" w14:textId="77777777" w:rsidR="00811BA1" w:rsidRPr="00811BA1" w:rsidRDefault="00811BA1" w:rsidP="00811B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1BA1">
        <w:rPr>
          <w:rFonts w:ascii="Times New Roman" w:hAnsi="Times New Roman" w:cs="Times New Roman"/>
          <w:sz w:val="24"/>
          <w:szCs w:val="24"/>
        </w:rPr>
        <w:t>Članak 1.</w:t>
      </w:r>
    </w:p>
    <w:p w14:paraId="272C70A2" w14:textId="77777777" w:rsidR="00811BA1" w:rsidRPr="00475746" w:rsidRDefault="00811BA1" w:rsidP="0047574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EE9AF32" w14:textId="3FD499D7" w:rsidR="001D2100" w:rsidRPr="001D2100" w:rsidRDefault="00204538" w:rsidP="001D210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2172A3">
        <w:rPr>
          <w:rFonts w:ascii="Times New Roman" w:hAnsi="Times New Roman" w:cs="Times New Roman"/>
          <w:sz w:val="24"/>
          <w:szCs w:val="24"/>
        </w:rPr>
        <w:t>Izraz „zločin iz mržnje“, u smislu ovog Protokola</w:t>
      </w:r>
      <w:r w:rsidR="00811BA1" w:rsidRPr="001D2100">
        <w:rPr>
          <w:rFonts w:ascii="Times New Roman" w:hAnsi="Times New Roman" w:cs="Times New Roman"/>
          <w:sz w:val="24"/>
          <w:szCs w:val="24"/>
        </w:rPr>
        <w:t xml:space="preserve"> označava kaznen</w:t>
      </w:r>
      <w:r w:rsidR="00950CFF">
        <w:rPr>
          <w:rFonts w:ascii="Times New Roman" w:hAnsi="Times New Roman" w:cs="Times New Roman"/>
          <w:sz w:val="24"/>
          <w:szCs w:val="24"/>
        </w:rPr>
        <w:t>a djela</w:t>
      </w:r>
      <w:r w:rsidR="008D1201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811BA1" w:rsidRPr="001D2100">
        <w:rPr>
          <w:rFonts w:ascii="Times New Roman" w:hAnsi="Times New Roman" w:cs="Times New Roman"/>
          <w:sz w:val="24"/>
          <w:szCs w:val="24"/>
        </w:rPr>
        <w:t>,</w:t>
      </w:r>
      <w:r w:rsidR="003B2E8F" w:rsidRPr="003B2E8F">
        <w:rPr>
          <w:rFonts w:ascii="Times New Roman" w:hAnsi="Times New Roman" w:cs="Times New Roman"/>
          <w:sz w:val="24"/>
          <w:szCs w:val="24"/>
        </w:rPr>
        <w:t xml:space="preserve"> </w:t>
      </w:r>
      <w:r w:rsidR="00F01A65">
        <w:rPr>
          <w:rFonts w:ascii="Times New Roman" w:hAnsi="Times New Roman" w:cs="Times New Roman"/>
          <w:sz w:val="24"/>
          <w:szCs w:val="24"/>
        </w:rPr>
        <w:t>govor mržnje</w:t>
      </w:r>
      <w:r w:rsidR="008D1201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3B2E8F">
        <w:rPr>
          <w:rFonts w:ascii="Times New Roman" w:hAnsi="Times New Roman" w:cs="Times New Roman"/>
          <w:sz w:val="24"/>
          <w:szCs w:val="24"/>
        </w:rPr>
        <w:t xml:space="preserve"> te</w:t>
      </w:r>
      <w:r w:rsidR="008D1201">
        <w:rPr>
          <w:rFonts w:ascii="Times New Roman" w:hAnsi="Times New Roman" w:cs="Times New Roman"/>
          <w:sz w:val="24"/>
          <w:szCs w:val="24"/>
        </w:rPr>
        <w:t xml:space="preserve"> prekršaje</w:t>
      </w:r>
      <w:r w:rsidR="008D1201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6E2E94">
        <w:rPr>
          <w:rFonts w:ascii="Times New Roman" w:hAnsi="Times New Roman" w:cs="Times New Roman"/>
          <w:sz w:val="24"/>
          <w:szCs w:val="24"/>
        </w:rPr>
        <w:t xml:space="preserve"> </w:t>
      </w:r>
      <w:r w:rsidR="001A60B6">
        <w:rPr>
          <w:rFonts w:ascii="Times New Roman" w:hAnsi="Times New Roman" w:cs="Times New Roman"/>
          <w:sz w:val="24"/>
          <w:szCs w:val="24"/>
        </w:rPr>
        <w:t>počinjenje zbog rasne pripadnosti, boje kože, vjeroispovijesti, nacionalnog ili etničkog podrijetla, jezika, invaliditeta, spola, spolnog opredjeljenja</w:t>
      </w:r>
      <w:r w:rsidR="003B2E8F">
        <w:rPr>
          <w:rFonts w:ascii="Times New Roman" w:hAnsi="Times New Roman" w:cs="Times New Roman"/>
          <w:sz w:val="24"/>
          <w:szCs w:val="24"/>
        </w:rPr>
        <w:t>,</w:t>
      </w:r>
      <w:r w:rsidR="001A60B6">
        <w:rPr>
          <w:rFonts w:ascii="Times New Roman" w:hAnsi="Times New Roman" w:cs="Times New Roman"/>
          <w:sz w:val="24"/>
          <w:szCs w:val="24"/>
        </w:rPr>
        <w:t xml:space="preserve"> rodnog identiteta ili kakvih drugih osobina druge osobe,</w:t>
      </w:r>
      <w:r w:rsidR="00811BA1" w:rsidRPr="001D2100">
        <w:rPr>
          <w:rFonts w:ascii="Times New Roman" w:hAnsi="Times New Roman" w:cs="Times New Roman"/>
          <w:sz w:val="24"/>
          <w:szCs w:val="24"/>
        </w:rPr>
        <w:t xml:space="preserve"> za potrebe statističkog praćenja ovih kažnjivih djela.</w:t>
      </w:r>
    </w:p>
    <w:p w14:paraId="15F301C9" w14:textId="77777777" w:rsidR="001D2100" w:rsidRPr="001D2100" w:rsidRDefault="001D2100" w:rsidP="001D210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6982FCC" w14:textId="77777777" w:rsidR="001A7964" w:rsidRDefault="00204538" w:rsidP="001D210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1D2100" w:rsidRPr="001D2100">
        <w:rPr>
          <w:rFonts w:ascii="Times New Roman" w:hAnsi="Times New Roman" w:cs="Times New Roman"/>
          <w:sz w:val="24"/>
          <w:szCs w:val="24"/>
        </w:rPr>
        <w:t xml:space="preserve">Zločini iz mržnje prate se s osobitom pozornošću s obzirom </w:t>
      </w:r>
      <w:r w:rsidR="00602771">
        <w:rPr>
          <w:rFonts w:ascii="Times New Roman" w:hAnsi="Times New Roman" w:cs="Times New Roman"/>
          <w:sz w:val="24"/>
          <w:szCs w:val="24"/>
        </w:rPr>
        <w:t xml:space="preserve">na to </w:t>
      </w:r>
      <w:r w:rsidR="001D2100" w:rsidRPr="001D2100">
        <w:rPr>
          <w:rFonts w:ascii="Times New Roman" w:hAnsi="Times New Roman" w:cs="Times New Roman"/>
          <w:sz w:val="24"/>
          <w:szCs w:val="24"/>
        </w:rPr>
        <w:t xml:space="preserve">da se počinjenjem takvih kažnjivih djela ugrožavaju </w:t>
      </w:r>
      <w:r w:rsidR="00A85005">
        <w:rPr>
          <w:rFonts w:ascii="Times New Roman" w:hAnsi="Times New Roman" w:cs="Times New Roman"/>
          <w:sz w:val="24"/>
          <w:szCs w:val="24"/>
        </w:rPr>
        <w:t>ljudska prava i temeljne slobode zajamčene</w:t>
      </w:r>
      <w:r w:rsidR="001D2100" w:rsidRPr="001D2100">
        <w:rPr>
          <w:rFonts w:ascii="Times New Roman" w:hAnsi="Times New Roman" w:cs="Times New Roman"/>
          <w:sz w:val="24"/>
          <w:szCs w:val="24"/>
        </w:rPr>
        <w:t xml:space="preserve"> Ustavom Republike Hrvatske</w:t>
      </w:r>
      <w:r w:rsidR="00373942">
        <w:rPr>
          <w:rFonts w:ascii="Times New Roman" w:hAnsi="Times New Roman" w:cs="Times New Roman"/>
          <w:sz w:val="24"/>
          <w:szCs w:val="24"/>
        </w:rPr>
        <w:t xml:space="preserve"> i međunarodnim pravnim aktima.</w:t>
      </w:r>
    </w:p>
    <w:p w14:paraId="1E24D05D" w14:textId="77777777" w:rsidR="0016388F" w:rsidRDefault="0016388F" w:rsidP="001D210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6505EA6" w14:textId="77777777" w:rsidR="0016388F" w:rsidRDefault="0016388F" w:rsidP="001D210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Izrazi koji se koriste u ovom Protokolu, a imaju rodno značenje, odnose se jednako na muški i ženski rod.</w:t>
      </w:r>
    </w:p>
    <w:p w14:paraId="376E6C4B" w14:textId="09B86EB4" w:rsidR="006574EF" w:rsidRDefault="006574EF" w:rsidP="0016388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23D4227" w14:textId="77777777" w:rsidR="00B6003B" w:rsidRDefault="00B6003B" w:rsidP="00B600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1FA1E5" w14:textId="77777777" w:rsidR="007A5F87" w:rsidRPr="00811BA1" w:rsidRDefault="007A5F87" w:rsidP="007A5F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</w:t>
      </w:r>
      <w:r w:rsidRPr="00811BA1">
        <w:rPr>
          <w:rFonts w:ascii="Times New Roman" w:hAnsi="Times New Roman" w:cs="Times New Roman"/>
          <w:sz w:val="24"/>
          <w:szCs w:val="24"/>
        </w:rPr>
        <w:t>.</w:t>
      </w:r>
    </w:p>
    <w:p w14:paraId="0F928BDC" w14:textId="77777777" w:rsidR="007A5F87" w:rsidRDefault="007A5F87" w:rsidP="001D210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6B17D01" w14:textId="0B5679E0" w:rsidR="00ED1526" w:rsidRDefault="001A7964" w:rsidP="001A7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F87">
        <w:rPr>
          <w:rFonts w:ascii="Times New Roman" w:hAnsi="Times New Roman" w:cs="Times New Roman"/>
          <w:sz w:val="24"/>
          <w:szCs w:val="24"/>
        </w:rPr>
        <w:t xml:space="preserve">Svrha je </w:t>
      </w:r>
      <w:r w:rsidR="003B2E8F">
        <w:rPr>
          <w:rFonts w:ascii="Times New Roman" w:hAnsi="Times New Roman" w:cs="Times New Roman"/>
          <w:sz w:val="24"/>
          <w:szCs w:val="24"/>
        </w:rPr>
        <w:t xml:space="preserve">ovog </w:t>
      </w:r>
      <w:r w:rsidR="007A5F87" w:rsidRPr="007A5F87">
        <w:rPr>
          <w:rFonts w:ascii="Times New Roman" w:hAnsi="Times New Roman" w:cs="Times New Roman"/>
          <w:iCs/>
          <w:sz w:val="24"/>
          <w:szCs w:val="24"/>
        </w:rPr>
        <w:t xml:space="preserve">Protokola </w:t>
      </w:r>
      <w:r w:rsidRPr="007A5F87">
        <w:rPr>
          <w:rFonts w:ascii="Times New Roman" w:hAnsi="Times New Roman" w:cs="Times New Roman"/>
          <w:sz w:val="24"/>
          <w:szCs w:val="24"/>
        </w:rPr>
        <w:t>osigurati uvjete za djelotvoran i cj</w:t>
      </w:r>
      <w:r w:rsidR="003B2E8F">
        <w:rPr>
          <w:rFonts w:ascii="Times New Roman" w:hAnsi="Times New Roman" w:cs="Times New Roman"/>
          <w:sz w:val="24"/>
          <w:szCs w:val="24"/>
        </w:rPr>
        <w:t>elovit rad nadležnih tijela koja</w:t>
      </w:r>
      <w:r w:rsidRPr="007A5F87">
        <w:rPr>
          <w:rFonts w:ascii="Times New Roman" w:hAnsi="Times New Roman" w:cs="Times New Roman"/>
          <w:sz w:val="24"/>
          <w:szCs w:val="24"/>
        </w:rPr>
        <w:t xml:space="preserve"> sudjeluju u otkrivanju, postupanju i praćenju rezultata postupaka vođenih zbog</w:t>
      </w:r>
      <w:r w:rsidR="007A5F87">
        <w:rPr>
          <w:rFonts w:ascii="Times New Roman" w:hAnsi="Times New Roman" w:cs="Times New Roman"/>
          <w:sz w:val="24"/>
          <w:szCs w:val="24"/>
        </w:rPr>
        <w:t xml:space="preserve"> zločina iz mržnje </w:t>
      </w:r>
      <w:r w:rsidR="0022431F">
        <w:rPr>
          <w:rFonts w:ascii="Times New Roman" w:hAnsi="Times New Roman" w:cs="Times New Roman"/>
          <w:sz w:val="24"/>
          <w:szCs w:val="24"/>
        </w:rPr>
        <w:t>radi unaprjeđenja suzbijanja, progona i</w:t>
      </w:r>
      <w:r w:rsidR="007A5F87">
        <w:rPr>
          <w:rFonts w:ascii="Times New Roman" w:hAnsi="Times New Roman" w:cs="Times New Roman"/>
          <w:sz w:val="24"/>
          <w:szCs w:val="24"/>
        </w:rPr>
        <w:t xml:space="preserve"> statističkog</w:t>
      </w:r>
      <w:r w:rsidRPr="007A5F87">
        <w:rPr>
          <w:rFonts w:ascii="Times New Roman" w:hAnsi="Times New Roman" w:cs="Times New Roman"/>
          <w:sz w:val="24"/>
          <w:szCs w:val="24"/>
        </w:rPr>
        <w:t xml:space="preserve"> praćenja zločina iz mržnje.</w:t>
      </w:r>
    </w:p>
    <w:p w14:paraId="616E627C" w14:textId="77777777" w:rsidR="001D228B" w:rsidRDefault="001D228B" w:rsidP="001D2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3</w:t>
      </w:r>
      <w:r w:rsidRPr="00E96B93">
        <w:rPr>
          <w:rFonts w:ascii="Times New Roman" w:hAnsi="Times New Roman" w:cs="Times New Roman"/>
          <w:sz w:val="24"/>
          <w:szCs w:val="24"/>
        </w:rPr>
        <w:t>.</w:t>
      </w:r>
    </w:p>
    <w:p w14:paraId="62C51F96" w14:textId="77777777" w:rsidR="001D228B" w:rsidRPr="00E96B93" w:rsidRDefault="001D228B" w:rsidP="001D2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59B6F4" w14:textId="77777777" w:rsidR="001D228B" w:rsidRPr="00E96B93" w:rsidRDefault="001D228B" w:rsidP="001D2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B93">
        <w:rPr>
          <w:rFonts w:ascii="Times New Roman" w:hAnsi="Times New Roman" w:cs="Times New Roman"/>
          <w:sz w:val="24"/>
          <w:szCs w:val="24"/>
        </w:rPr>
        <w:t>(1) Prema žrtvama</w:t>
      </w:r>
      <w:r>
        <w:rPr>
          <w:rFonts w:ascii="Times New Roman" w:hAnsi="Times New Roman" w:cs="Times New Roman"/>
          <w:sz w:val="24"/>
          <w:szCs w:val="24"/>
        </w:rPr>
        <w:t xml:space="preserve"> zločina iz mržnje</w:t>
      </w:r>
      <w:r w:rsidRPr="00E96B93">
        <w:rPr>
          <w:rFonts w:ascii="Times New Roman" w:hAnsi="Times New Roman" w:cs="Times New Roman"/>
          <w:sz w:val="24"/>
          <w:szCs w:val="24"/>
        </w:rPr>
        <w:t xml:space="preserve">, s ciljem izbjegavanja sekundarne viktimizacije, potrebno je postupati obzirno, na način </w:t>
      </w:r>
      <w:r>
        <w:rPr>
          <w:rFonts w:ascii="Times New Roman" w:hAnsi="Times New Roman" w:cs="Times New Roman"/>
          <w:sz w:val="24"/>
          <w:szCs w:val="24"/>
        </w:rPr>
        <w:t>da se</w:t>
      </w:r>
      <w:r w:rsidRPr="00E96B93">
        <w:rPr>
          <w:rFonts w:ascii="Times New Roman" w:hAnsi="Times New Roman" w:cs="Times New Roman"/>
          <w:sz w:val="24"/>
          <w:szCs w:val="24"/>
        </w:rPr>
        <w:t xml:space="preserve"> poštuje njihovo dostojanstvo, uz obveznu pojedinačnu procjenu žrtava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Pr="00E96B93">
        <w:rPr>
          <w:rFonts w:ascii="Times New Roman" w:hAnsi="Times New Roman" w:cs="Times New Roman"/>
          <w:sz w:val="24"/>
          <w:szCs w:val="24"/>
        </w:rPr>
        <w:t>.</w:t>
      </w:r>
    </w:p>
    <w:p w14:paraId="6FCC72F9" w14:textId="77777777" w:rsidR="001D228B" w:rsidRPr="00E96B93" w:rsidRDefault="001D228B" w:rsidP="001D2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63AD7A" w14:textId="77777777" w:rsidR="001D228B" w:rsidRDefault="001D228B" w:rsidP="001D2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U pružanju pomoći i podrške žrtvama i svjedocima</w:t>
      </w:r>
      <w:r w:rsidRPr="00E96B93">
        <w:rPr>
          <w:rFonts w:ascii="Times New Roman" w:hAnsi="Times New Roman" w:cs="Times New Roman"/>
          <w:sz w:val="24"/>
          <w:szCs w:val="24"/>
        </w:rPr>
        <w:t xml:space="preserve"> u sudskom postupku bit će uključeni odjeli za pružanje podrške žrtvama i svjedocima</w:t>
      </w:r>
      <w:r w:rsidR="00117A8F">
        <w:rPr>
          <w:rFonts w:ascii="Times New Roman" w:hAnsi="Times New Roman" w:cs="Times New Roman"/>
          <w:sz w:val="24"/>
          <w:szCs w:val="24"/>
        </w:rPr>
        <w:t xml:space="preserve"> </w:t>
      </w:r>
      <w:r w:rsidR="00A85005">
        <w:rPr>
          <w:rFonts w:ascii="Times New Roman" w:hAnsi="Times New Roman" w:cs="Times New Roman"/>
          <w:sz w:val="24"/>
          <w:szCs w:val="24"/>
        </w:rPr>
        <w:t>pri županijskim sudovima</w:t>
      </w:r>
      <w:r w:rsidR="00117A8F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="00A85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Mreža podrške i suradnje za žrtve i svjedoke kaznenih djela.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</w:p>
    <w:p w14:paraId="3802CDE7" w14:textId="77777777" w:rsidR="001D228B" w:rsidRDefault="001D228B" w:rsidP="001A7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A1F3AD" w14:textId="77777777" w:rsidR="006574EF" w:rsidRDefault="006574EF" w:rsidP="001A7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E2F1C" w14:textId="77777777" w:rsidR="006574EF" w:rsidRDefault="001D228B" w:rsidP="00657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</w:t>
      </w:r>
      <w:r w:rsidR="006574EF">
        <w:rPr>
          <w:rFonts w:ascii="Times New Roman" w:hAnsi="Times New Roman" w:cs="Times New Roman"/>
          <w:sz w:val="24"/>
          <w:szCs w:val="24"/>
        </w:rPr>
        <w:t>.</w:t>
      </w:r>
    </w:p>
    <w:p w14:paraId="6931F0EE" w14:textId="77777777" w:rsidR="00B6003B" w:rsidRDefault="00B6003B" w:rsidP="00C06F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3BF4B74C" w14:textId="77777777" w:rsidR="00C06F37" w:rsidRPr="00C06F37" w:rsidRDefault="00C06F37" w:rsidP="00C06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57749059"/>
      <w:r w:rsidRPr="00C06F37">
        <w:rPr>
          <w:rFonts w:ascii="Times New Roman" w:hAnsi="Times New Roman" w:cs="Times New Roman"/>
          <w:sz w:val="24"/>
          <w:szCs w:val="24"/>
        </w:rPr>
        <w:t>Ovaj Protokol sadrži:</w:t>
      </w:r>
    </w:p>
    <w:p w14:paraId="3628BA79" w14:textId="77777777" w:rsidR="00C06F37" w:rsidRPr="00C06F37" w:rsidRDefault="00C06F37" w:rsidP="00C06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8681F5" w14:textId="59A94FEB" w:rsidR="00C06F37" w:rsidRDefault="00C06F37" w:rsidP="00C06F3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F37">
        <w:rPr>
          <w:rFonts w:ascii="Times New Roman" w:hAnsi="Times New Roman" w:cs="Times New Roman"/>
          <w:iCs/>
          <w:sz w:val="24"/>
          <w:szCs w:val="24"/>
        </w:rPr>
        <w:t xml:space="preserve">obveze nadležnih tijela </w:t>
      </w:r>
      <w:r w:rsidR="003B2E8F">
        <w:rPr>
          <w:rFonts w:ascii="Times New Roman" w:hAnsi="Times New Roman" w:cs="Times New Roman"/>
          <w:sz w:val="24"/>
          <w:szCs w:val="24"/>
        </w:rPr>
        <w:t>koj</w:t>
      </w:r>
      <w:r w:rsidR="002172A3">
        <w:rPr>
          <w:rFonts w:ascii="Times New Roman" w:hAnsi="Times New Roman" w:cs="Times New Roman"/>
          <w:sz w:val="24"/>
          <w:szCs w:val="24"/>
        </w:rPr>
        <w:t>a</w:t>
      </w:r>
      <w:r w:rsidRPr="00C06F37">
        <w:rPr>
          <w:rFonts w:ascii="Times New Roman" w:hAnsi="Times New Roman" w:cs="Times New Roman"/>
          <w:sz w:val="24"/>
          <w:szCs w:val="24"/>
        </w:rPr>
        <w:t xml:space="preserve"> sudjeluju u otkrivanju, postupanju i praćenju rezultata postupaka</w:t>
      </w:r>
      <w:r w:rsidR="004D4C7B">
        <w:rPr>
          <w:rFonts w:ascii="Times New Roman" w:hAnsi="Times New Roman" w:cs="Times New Roman"/>
          <w:sz w:val="24"/>
          <w:szCs w:val="24"/>
        </w:rPr>
        <w:t xml:space="preserve"> vođenih zbog zločina iz mržnje</w:t>
      </w:r>
    </w:p>
    <w:p w14:paraId="6A347136" w14:textId="7519745D" w:rsidR="00117A8F" w:rsidRPr="00C06F37" w:rsidRDefault="00117A8F" w:rsidP="00117A8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F37">
        <w:rPr>
          <w:rFonts w:ascii="Times New Roman" w:hAnsi="Times New Roman" w:cs="Times New Roman"/>
          <w:sz w:val="24"/>
          <w:szCs w:val="24"/>
        </w:rPr>
        <w:t>odredbe o sastavu i nadležnosti Radne skupin</w:t>
      </w:r>
      <w:r w:rsidR="004D4C7B">
        <w:rPr>
          <w:rFonts w:ascii="Times New Roman" w:hAnsi="Times New Roman" w:cs="Times New Roman"/>
          <w:sz w:val="24"/>
          <w:szCs w:val="24"/>
        </w:rPr>
        <w:t>e za praćenje zločina iz mržnje</w:t>
      </w:r>
    </w:p>
    <w:p w14:paraId="78E82351" w14:textId="38A5DECC" w:rsidR="00C06F37" w:rsidRPr="00117A8F" w:rsidRDefault="00C06F37" w:rsidP="00117A8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A8F">
        <w:rPr>
          <w:rFonts w:ascii="Times New Roman" w:hAnsi="Times New Roman" w:cs="Times New Roman"/>
          <w:iCs/>
          <w:sz w:val="24"/>
          <w:szCs w:val="24"/>
        </w:rPr>
        <w:t xml:space="preserve">način i sadržaj suradnje </w:t>
      </w:r>
      <w:r w:rsidR="003B2E8F" w:rsidRPr="00117A8F">
        <w:rPr>
          <w:rFonts w:ascii="Times New Roman" w:hAnsi="Times New Roman" w:cs="Times New Roman"/>
          <w:sz w:val="24"/>
          <w:szCs w:val="24"/>
        </w:rPr>
        <w:t>između nadležnih tijela koja</w:t>
      </w:r>
      <w:r w:rsidRPr="00117A8F">
        <w:rPr>
          <w:rFonts w:ascii="Times New Roman" w:hAnsi="Times New Roman" w:cs="Times New Roman"/>
          <w:sz w:val="24"/>
          <w:szCs w:val="24"/>
        </w:rPr>
        <w:t xml:space="preserve"> sudjeluju u otkrivanju, postupanju i praćenju rezultata postupaka</w:t>
      </w:r>
      <w:r w:rsidR="004D4C7B">
        <w:rPr>
          <w:rFonts w:ascii="Times New Roman" w:hAnsi="Times New Roman" w:cs="Times New Roman"/>
          <w:sz w:val="24"/>
          <w:szCs w:val="24"/>
        </w:rPr>
        <w:t xml:space="preserve"> vođenih zbog zločina iz mržnje</w:t>
      </w:r>
    </w:p>
    <w:p w14:paraId="7C9FE08B" w14:textId="77777777" w:rsidR="00C06F37" w:rsidRDefault="00C06F37" w:rsidP="00C06F3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F37">
        <w:rPr>
          <w:rFonts w:ascii="Times New Roman" w:hAnsi="Times New Roman" w:cs="Times New Roman"/>
          <w:iCs/>
          <w:sz w:val="24"/>
          <w:szCs w:val="24"/>
        </w:rPr>
        <w:t xml:space="preserve">ostale aktivnosti </w:t>
      </w:r>
      <w:r w:rsidRPr="00C06F37">
        <w:rPr>
          <w:rFonts w:ascii="Times New Roman" w:hAnsi="Times New Roman" w:cs="Times New Roman"/>
          <w:sz w:val="24"/>
          <w:szCs w:val="24"/>
        </w:rPr>
        <w:t>nadležnih tijela koj</w:t>
      </w:r>
      <w:r w:rsidR="008D7ECF">
        <w:rPr>
          <w:rFonts w:ascii="Times New Roman" w:hAnsi="Times New Roman" w:cs="Times New Roman"/>
          <w:sz w:val="24"/>
          <w:szCs w:val="24"/>
        </w:rPr>
        <w:t>a</w:t>
      </w:r>
      <w:r w:rsidRPr="00C06F37">
        <w:rPr>
          <w:rFonts w:ascii="Times New Roman" w:hAnsi="Times New Roman" w:cs="Times New Roman"/>
          <w:sz w:val="24"/>
          <w:szCs w:val="24"/>
        </w:rPr>
        <w:t xml:space="preserve"> sudjeluju u otkrivanju, postupanju i praćenju rezultata postupaka vođenih zbog zločina iz mržnje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06F37">
        <w:rPr>
          <w:rFonts w:ascii="Times New Roman" w:hAnsi="Times New Roman" w:cs="Times New Roman"/>
          <w:sz w:val="24"/>
          <w:szCs w:val="24"/>
        </w:rPr>
        <w:t xml:space="preserve"> a odnose se na edukaciju o suzbijanju zločina iz mržnje.</w:t>
      </w:r>
    </w:p>
    <w:bookmarkEnd w:id="1"/>
    <w:p w14:paraId="1C763A19" w14:textId="77777777" w:rsidR="00C06F37" w:rsidRDefault="00C06F37" w:rsidP="00C06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F7F76" w14:textId="77777777" w:rsidR="00C5606B" w:rsidRDefault="00C5606B" w:rsidP="00C06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73ECC6" w14:textId="77777777" w:rsidR="000A353A" w:rsidRDefault="000A353A" w:rsidP="00C06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8E435F" w14:textId="77777777" w:rsidR="000A353A" w:rsidRDefault="000A353A" w:rsidP="00C06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9BC6A" w14:textId="77777777" w:rsidR="00C06F37" w:rsidRPr="00C06F37" w:rsidRDefault="00C06F37" w:rsidP="00C06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6F37">
        <w:rPr>
          <w:rFonts w:ascii="Times New Roman" w:hAnsi="Times New Roman" w:cs="Times New Roman"/>
          <w:b/>
          <w:bCs/>
          <w:sz w:val="24"/>
          <w:szCs w:val="24"/>
        </w:rPr>
        <w:t>II. OBVEZE NADLEŽNIH TIJELA</w:t>
      </w:r>
    </w:p>
    <w:p w14:paraId="6CEE13BC" w14:textId="77777777" w:rsidR="00C06F37" w:rsidRDefault="00C06F37" w:rsidP="00C06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77FC5A" w14:textId="77777777" w:rsidR="003234F9" w:rsidRPr="00C06F37" w:rsidRDefault="003234F9" w:rsidP="00C06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18AF49" w14:textId="77777777" w:rsidR="00C06F37" w:rsidRPr="00C06F37" w:rsidRDefault="00C06F37" w:rsidP="00C06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6F37">
        <w:rPr>
          <w:rFonts w:ascii="Times New Roman" w:hAnsi="Times New Roman" w:cs="Times New Roman"/>
          <w:b/>
          <w:bCs/>
          <w:sz w:val="24"/>
          <w:szCs w:val="24"/>
        </w:rPr>
        <w:t>(1) Ministarstvo unutarnjih poslova</w:t>
      </w:r>
    </w:p>
    <w:p w14:paraId="70094BE6" w14:textId="77777777" w:rsidR="00B6003B" w:rsidRDefault="00B6003B" w:rsidP="00C06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1A23A" w14:textId="77777777" w:rsidR="003234F9" w:rsidRPr="00C06F37" w:rsidRDefault="003234F9" w:rsidP="00C06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965A8" w14:textId="77777777" w:rsidR="00C06F37" w:rsidRPr="00C06F37" w:rsidRDefault="001D228B" w:rsidP="00C06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</w:t>
      </w:r>
      <w:r w:rsidR="00C06F37" w:rsidRPr="00C06F37">
        <w:rPr>
          <w:rFonts w:ascii="Times New Roman" w:hAnsi="Times New Roman" w:cs="Times New Roman"/>
          <w:sz w:val="24"/>
          <w:szCs w:val="24"/>
        </w:rPr>
        <w:t>.</w:t>
      </w:r>
    </w:p>
    <w:p w14:paraId="19ADCF07" w14:textId="77777777" w:rsidR="00C06F37" w:rsidRPr="00C06F37" w:rsidRDefault="00C06F37" w:rsidP="00C06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EBEFB9" w14:textId="06C7D1C4" w:rsidR="005F677D" w:rsidRPr="005F677D" w:rsidRDefault="00C06F37" w:rsidP="005F6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7D">
        <w:rPr>
          <w:rFonts w:ascii="Times New Roman" w:hAnsi="Times New Roman" w:cs="Times New Roman"/>
          <w:sz w:val="24"/>
          <w:szCs w:val="24"/>
        </w:rPr>
        <w:t>Ministarstvo unutarnjih poslova</w:t>
      </w:r>
      <w:r w:rsidR="00602771" w:rsidRPr="005F677D">
        <w:rPr>
          <w:rFonts w:ascii="Times New Roman" w:hAnsi="Times New Roman" w:cs="Times New Roman"/>
          <w:sz w:val="24"/>
          <w:szCs w:val="24"/>
        </w:rPr>
        <w:t xml:space="preserve"> </w:t>
      </w:r>
      <w:r w:rsidRPr="005F677D">
        <w:rPr>
          <w:rFonts w:ascii="Times New Roman" w:hAnsi="Times New Roman" w:cs="Times New Roman"/>
          <w:sz w:val="24"/>
          <w:szCs w:val="24"/>
        </w:rPr>
        <w:t>poduzimat</w:t>
      </w:r>
      <w:r w:rsidR="00602771" w:rsidRPr="005F677D">
        <w:rPr>
          <w:rFonts w:ascii="Times New Roman" w:hAnsi="Times New Roman" w:cs="Times New Roman"/>
          <w:sz w:val="24"/>
          <w:szCs w:val="24"/>
        </w:rPr>
        <w:t xml:space="preserve"> će</w:t>
      </w:r>
      <w:r w:rsidRPr="005F677D">
        <w:rPr>
          <w:rFonts w:ascii="Times New Roman" w:hAnsi="Times New Roman" w:cs="Times New Roman"/>
          <w:sz w:val="24"/>
          <w:szCs w:val="24"/>
        </w:rPr>
        <w:t xml:space="preserve"> mjere u svrhu zaštite žrtava zločina iz mržnje, suzbijanja zločina i</w:t>
      </w:r>
      <w:r w:rsidR="00957581">
        <w:rPr>
          <w:rFonts w:ascii="Times New Roman" w:hAnsi="Times New Roman" w:cs="Times New Roman"/>
          <w:sz w:val="24"/>
          <w:szCs w:val="24"/>
        </w:rPr>
        <w:t xml:space="preserve">z mržnje i sprječavanja zločina iz </w:t>
      </w:r>
      <w:r w:rsidRPr="005F677D">
        <w:rPr>
          <w:rFonts w:ascii="Times New Roman" w:hAnsi="Times New Roman" w:cs="Times New Roman"/>
          <w:sz w:val="24"/>
          <w:szCs w:val="24"/>
        </w:rPr>
        <w:t>m</w:t>
      </w:r>
      <w:r w:rsidR="00EB6EEE" w:rsidRPr="005F677D">
        <w:rPr>
          <w:rFonts w:ascii="Times New Roman" w:hAnsi="Times New Roman" w:cs="Times New Roman"/>
          <w:sz w:val="24"/>
          <w:szCs w:val="24"/>
        </w:rPr>
        <w:t>ržnje</w:t>
      </w:r>
      <w:r w:rsidR="00B201F6">
        <w:rPr>
          <w:rFonts w:ascii="Times New Roman" w:hAnsi="Times New Roman" w:cs="Times New Roman"/>
          <w:sz w:val="24"/>
          <w:szCs w:val="24"/>
        </w:rPr>
        <w:t>.</w:t>
      </w:r>
    </w:p>
    <w:p w14:paraId="65585E2D" w14:textId="77777777" w:rsidR="00B6003B" w:rsidRDefault="00B6003B" w:rsidP="00C06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21D99D" w14:textId="5B9FB4ED" w:rsidR="005F677D" w:rsidRDefault="005F677D" w:rsidP="00323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1D37D8" w14:textId="77777777" w:rsidR="00185093" w:rsidRDefault="00185093" w:rsidP="00323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A619C7" w14:textId="77777777" w:rsidR="00A47571" w:rsidRPr="006E60F3" w:rsidRDefault="001D228B" w:rsidP="00A4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6</w:t>
      </w:r>
      <w:r w:rsidR="00A47571" w:rsidRPr="006E60F3">
        <w:rPr>
          <w:rFonts w:ascii="Times New Roman" w:hAnsi="Times New Roman" w:cs="Times New Roman"/>
          <w:sz w:val="24"/>
          <w:szCs w:val="24"/>
        </w:rPr>
        <w:t>.</w:t>
      </w:r>
    </w:p>
    <w:p w14:paraId="3237B48C" w14:textId="77777777" w:rsidR="00A47571" w:rsidRPr="006E60F3" w:rsidRDefault="00A47571" w:rsidP="00A47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161CC1" w14:textId="77777777" w:rsidR="00B83C95" w:rsidRDefault="00204538" w:rsidP="00A47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F3">
        <w:rPr>
          <w:rFonts w:ascii="Times New Roman" w:hAnsi="Times New Roman" w:cs="Times New Roman"/>
          <w:sz w:val="24"/>
          <w:szCs w:val="24"/>
        </w:rPr>
        <w:t xml:space="preserve">(1) </w:t>
      </w:r>
      <w:r w:rsidR="00A47571" w:rsidRPr="006E60F3">
        <w:rPr>
          <w:rFonts w:ascii="Times New Roman" w:hAnsi="Times New Roman" w:cs="Times New Roman"/>
          <w:sz w:val="24"/>
          <w:szCs w:val="24"/>
        </w:rPr>
        <w:t>Ministarstvo unutarnjih poslova</w:t>
      </w:r>
      <w:r w:rsidR="005F677D">
        <w:rPr>
          <w:rFonts w:ascii="Times New Roman" w:hAnsi="Times New Roman" w:cs="Times New Roman"/>
          <w:sz w:val="24"/>
          <w:szCs w:val="24"/>
        </w:rPr>
        <w:t>,</w:t>
      </w:r>
      <w:r w:rsidR="00A47571" w:rsidRPr="006E60F3">
        <w:rPr>
          <w:rFonts w:ascii="Times New Roman" w:hAnsi="Times New Roman" w:cs="Times New Roman"/>
          <w:sz w:val="24"/>
          <w:szCs w:val="24"/>
        </w:rPr>
        <w:t xml:space="preserve"> odnosno Ravnateljstvo policije i policijske uprave nadležne su za prikupljanje informacija, kriminalističko istraživanje i prijavljivanje osoba koj</w:t>
      </w:r>
      <w:r w:rsidR="00373942">
        <w:rPr>
          <w:rFonts w:ascii="Times New Roman" w:hAnsi="Times New Roman" w:cs="Times New Roman"/>
          <w:sz w:val="24"/>
          <w:szCs w:val="24"/>
        </w:rPr>
        <w:t>e su počinile zločin iz mržnje.</w:t>
      </w:r>
    </w:p>
    <w:p w14:paraId="5159CCF0" w14:textId="77777777" w:rsidR="00373942" w:rsidRPr="006E60F3" w:rsidRDefault="00373942" w:rsidP="00A47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17EF32" w14:textId="77777777" w:rsidR="00A47571" w:rsidRDefault="00204538" w:rsidP="00A47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F3">
        <w:rPr>
          <w:rFonts w:ascii="Times New Roman" w:hAnsi="Times New Roman" w:cs="Times New Roman"/>
          <w:sz w:val="24"/>
          <w:szCs w:val="24"/>
        </w:rPr>
        <w:t xml:space="preserve">(2) </w:t>
      </w:r>
      <w:r w:rsidR="00A47571" w:rsidRPr="006E60F3">
        <w:rPr>
          <w:rFonts w:ascii="Times New Roman" w:hAnsi="Times New Roman" w:cs="Times New Roman"/>
          <w:sz w:val="24"/>
          <w:szCs w:val="24"/>
        </w:rPr>
        <w:t xml:space="preserve">Ministarstvo unutarnjih poslova će postupati sukladno pozitivnim zakonskim propisima i internim naputcima te će posebno prikupljati podatke o skupinama, pripadnicima skupina i pojedincima koji u svom djelovanju iskazuju sklonost činjenju </w:t>
      </w:r>
      <w:r w:rsidR="00A972AC" w:rsidRPr="006E60F3">
        <w:rPr>
          <w:rFonts w:ascii="Times New Roman" w:hAnsi="Times New Roman" w:cs="Times New Roman"/>
          <w:sz w:val="24"/>
          <w:szCs w:val="24"/>
        </w:rPr>
        <w:t xml:space="preserve">zločina iz mržnje </w:t>
      </w:r>
      <w:r w:rsidR="00A47571" w:rsidRPr="006E60F3">
        <w:rPr>
          <w:rFonts w:ascii="Times New Roman" w:hAnsi="Times New Roman" w:cs="Times New Roman"/>
          <w:sz w:val="24"/>
          <w:szCs w:val="24"/>
        </w:rPr>
        <w:t>s ciljem prevencije i sprječavanja zločina iz mržnje.</w:t>
      </w:r>
    </w:p>
    <w:p w14:paraId="1A405378" w14:textId="77777777" w:rsidR="006E60F3" w:rsidRPr="006E60F3" w:rsidRDefault="006E60F3" w:rsidP="00A47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CED146" w14:textId="77777777" w:rsidR="00E31D59" w:rsidRDefault="00E31D59" w:rsidP="00A47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3F4A7E" w14:textId="77777777" w:rsidR="00E31D59" w:rsidRPr="006E60F3" w:rsidRDefault="001D228B" w:rsidP="00E31D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</w:t>
      </w:r>
      <w:r w:rsidR="00E31D59" w:rsidRPr="006E60F3">
        <w:rPr>
          <w:rFonts w:ascii="Times New Roman" w:hAnsi="Times New Roman" w:cs="Times New Roman"/>
          <w:sz w:val="24"/>
          <w:szCs w:val="24"/>
        </w:rPr>
        <w:t>.</w:t>
      </w:r>
    </w:p>
    <w:p w14:paraId="5C197201" w14:textId="77777777" w:rsidR="00E31D59" w:rsidRPr="006E60F3" w:rsidRDefault="00E31D59" w:rsidP="00E31D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376CF9" w14:textId="77777777" w:rsidR="00E31D59" w:rsidRPr="006E60F3" w:rsidRDefault="00E31D59" w:rsidP="00991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F3">
        <w:rPr>
          <w:rFonts w:ascii="Times New Roman" w:hAnsi="Times New Roman" w:cs="Times New Roman"/>
          <w:sz w:val="24"/>
          <w:szCs w:val="24"/>
        </w:rPr>
        <w:t>(1) Ako postoji osnova sumnje ili u slučaju zaprimanja dojave ili saznanja za zločin iz mržnje,</w:t>
      </w:r>
      <w:r w:rsidR="00A21691">
        <w:rPr>
          <w:rFonts w:ascii="Times New Roman" w:hAnsi="Times New Roman" w:cs="Times New Roman"/>
          <w:sz w:val="24"/>
          <w:szCs w:val="24"/>
        </w:rPr>
        <w:t xml:space="preserve"> policija će poduzeti sl</w:t>
      </w:r>
      <w:r w:rsidR="009918EE">
        <w:rPr>
          <w:rFonts w:ascii="Times New Roman" w:hAnsi="Times New Roman" w:cs="Times New Roman"/>
          <w:sz w:val="24"/>
          <w:szCs w:val="24"/>
        </w:rPr>
        <w:t>jedeće mjere i radnje</w:t>
      </w:r>
      <w:r w:rsidRPr="006E60F3">
        <w:rPr>
          <w:rFonts w:ascii="Times New Roman" w:hAnsi="Times New Roman" w:cs="Times New Roman"/>
          <w:sz w:val="24"/>
          <w:szCs w:val="24"/>
        </w:rPr>
        <w:t>:</w:t>
      </w:r>
    </w:p>
    <w:p w14:paraId="045C79C8" w14:textId="77777777" w:rsidR="00E31D59" w:rsidRPr="006E60F3" w:rsidRDefault="00E31D59" w:rsidP="00E31D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8A1A7" w14:textId="23226DA9" w:rsidR="00E31D59" w:rsidRDefault="00BB75B3" w:rsidP="00BB75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E31D59" w:rsidRPr="00BB75B3">
        <w:rPr>
          <w:rFonts w:ascii="Times New Roman" w:hAnsi="Times New Roman" w:cs="Times New Roman"/>
          <w:sz w:val="24"/>
          <w:szCs w:val="24"/>
        </w:rPr>
        <w:t>urno uputiti na mjesto događaja policij</w:t>
      </w:r>
      <w:r w:rsidR="009918EE">
        <w:rPr>
          <w:rFonts w:ascii="Times New Roman" w:hAnsi="Times New Roman" w:cs="Times New Roman"/>
          <w:sz w:val="24"/>
          <w:szCs w:val="24"/>
        </w:rPr>
        <w:t>ske službenike radi utvrđivanja svih relevantnih činjenica</w:t>
      </w:r>
    </w:p>
    <w:p w14:paraId="481E861E" w14:textId="74CF8CBA" w:rsidR="00E31D59" w:rsidRDefault="00BB75B3" w:rsidP="00BB75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u</w:t>
      </w:r>
      <w:r w:rsidR="00C5606B">
        <w:rPr>
          <w:rFonts w:ascii="Times New Roman" w:hAnsi="Times New Roman" w:cs="Times New Roman"/>
          <w:sz w:val="24"/>
          <w:szCs w:val="24"/>
        </w:rPr>
        <w:t>vida u zatečeno stanje</w:t>
      </w:r>
      <w:r w:rsidR="00E31D59" w:rsidRPr="00BB75B3">
        <w:rPr>
          <w:rFonts w:ascii="Times New Roman" w:hAnsi="Times New Roman" w:cs="Times New Roman"/>
          <w:sz w:val="24"/>
          <w:szCs w:val="24"/>
        </w:rPr>
        <w:t xml:space="preserve"> odmah poduzimati mjere i radnje </w:t>
      </w:r>
      <w:r w:rsidR="00222258">
        <w:rPr>
          <w:rFonts w:ascii="Times New Roman" w:hAnsi="Times New Roman" w:cs="Times New Roman"/>
          <w:sz w:val="24"/>
          <w:szCs w:val="24"/>
        </w:rPr>
        <w:t>s ciljem</w:t>
      </w:r>
      <w:r w:rsidR="00E31D59" w:rsidRPr="00BB75B3">
        <w:rPr>
          <w:rFonts w:ascii="Times New Roman" w:hAnsi="Times New Roman" w:cs="Times New Roman"/>
          <w:sz w:val="24"/>
          <w:szCs w:val="24"/>
        </w:rPr>
        <w:t xml:space="preserve"> trenutne zaštite i pružanja potrebne zdravstvene i druge pomoći osobi koja je žrtva zločina iz mržnje te sprječ</w:t>
      </w:r>
      <w:r w:rsidR="003B2E8F">
        <w:rPr>
          <w:rFonts w:ascii="Times New Roman" w:hAnsi="Times New Roman" w:cs="Times New Roman"/>
          <w:sz w:val="24"/>
          <w:szCs w:val="24"/>
        </w:rPr>
        <w:t xml:space="preserve">avanja počinitelja u daljnjem </w:t>
      </w:r>
      <w:r w:rsidR="00E31D59" w:rsidRPr="00BB75B3">
        <w:rPr>
          <w:rFonts w:ascii="Times New Roman" w:hAnsi="Times New Roman" w:cs="Times New Roman"/>
          <w:sz w:val="24"/>
          <w:szCs w:val="24"/>
        </w:rPr>
        <w:t xml:space="preserve">činjenju </w:t>
      </w:r>
      <w:r w:rsidR="00A95671">
        <w:rPr>
          <w:rFonts w:ascii="Times New Roman" w:hAnsi="Times New Roman" w:cs="Times New Roman"/>
          <w:sz w:val="24"/>
          <w:szCs w:val="24"/>
        </w:rPr>
        <w:t>zločina iz mržnje</w:t>
      </w:r>
    </w:p>
    <w:p w14:paraId="560C0FCE" w14:textId="5956AEE2" w:rsidR="00E31D59" w:rsidRPr="00A920AF" w:rsidRDefault="00643F45" w:rsidP="00A920A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provesti kriminalističko istraživanje - </w:t>
      </w:r>
      <w:r w:rsidR="00A920AF">
        <w:rPr>
          <w:rFonts w:ascii="Times New Roman" w:hAnsi="Times New Roman" w:cs="Times New Roman"/>
          <w:sz w:val="24"/>
          <w:szCs w:val="24"/>
        </w:rPr>
        <w:t>p</w:t>
      </w:r>
      <w:r w:rsidR="00E31D59" w:rsidRPr="00A920AF">
        <w:rPr>
          <w:rFonts w:ascii="Times New Roman" w:hAnsi="Times New Roman" w:cs="Times New Roman"/>
          <w:sz w:val="24"/>
          <w:szCs w:val="24"/>
        </w:rPr>
        <w:t>ribaviti podatke i prikupiti obavijesti potrebne za razjašnjavanje i pro</w:t>
      </w:r>
      <w:r w:rsidR="00F20440">
        <w:rPr>
          <w:rFonts w:ascii="Times New Roman" w:hAnsi="Times New Roman" w:cs="Times New Roman"/>
          <w:sz w:val="24"/>
          <w:szCs w:val="24"/>
        </w:rPr>
        <w:t xml:space="preserve">cesuiranje zločina iz mržnje </w:t>
      </w:r>
      <w:r w:rsidR="00E31D59" w:rsidRPr="00A920AF">
        <w:rPr>
          <w:rFonts w:ascii="Times New Roman" w:hAnsi="Times New Roman" w:cs="Times New Roman"/>
          <w:sz w:val="24"/>
          <w:szCs w:val="24"/>
        </w:rPr>
        <w:t>za koje se postupa po službenoj dužnosti, s posebnim naglaskom na utvrđivanje</w:t>
      </w:r>
      <w:r w:rsidR="00A920AF">
        <w:rPr>
          <w:rFonts w:ascii="Times New Roman" w:hAnsi="Times New Roman" w:cs="Times New Roman"/>
          <w:sz w:val="24"/>
          <w:szCs w:val="24"/>
        </w:rPr>
        <w:t>:</w:t>
      </w:r>
    </w:p>
    <w:p w14:paraId="27C722AF" w14:textId="77777777" w:rsidR="00E31D59" w:rsidRPr="006E60F3" w:rsidRDefault="00E31D59" w:rsidP="00E31D59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D8A6D0B" w14:textId="77777777" w:rsidR="00E31D59" w:rsidRPr="006E60F3" w:rsidRDefault="00E31D59" w:rsidP="00E31D5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F3">
        <w:rPr>
          <w:rFonts w:ascii="Times New Roman" w:hAnsi="Times New Roman" w:cs="Times New Roman"/>
          <w:sz w:val="24"/>
          <w:szCs w:val="24"/>
        </w:rPr>
        <w:t xml:space="preserve">stvarne ili od počinitelja pretpostavljene pripadnosti </w:t>
      </w:r>
      <w:r w:rsidR="00A920AF">
        <w:rPr>
          <w:rFonts w:ascii="Times New Roman" w:hAnsi="Times New Roman" w:cs="Times New Roman"/>
          <w:sz w:val="24"/>
          <w:szCs w:val="24"/>
        </w:rPr>
        <w:t xml:space="preserve">žrtve </w:t>
      </w:r>
      <w:r w:rsidRPr="006E60F3">
        <w:rPr>
          <w:rFonts w:ascii="Times New Roman" w:hAnsi="Times New Roman" w:cs="Times New Roman"/>
          <w:sz w:val="24"/>
          <w:szCs w:val="24"/>
        </w:rPr>
        <w:t>skupini zaštićenoj prema čl</w:t>
      </w:r>
      <w:r w:rsidR="00D42C15">
        <w:rPr>
          <w:rFonts w:ascii="Times New Roman" w:hAnsi="Times New Roman" w:cs="Times New Roman"/>
          <w:sz w:val="24"/>
          <w:szCs w:val="24"/>
        </w:rPr>
        <w:t>anku 87. stavku</w:t>
      </w:r>
      <w:r w:rsidRPr="006E60F3">
        <w:rPr>
          <w:rFonts w:ascii="Times New Roman" w:hAnsi="Times New Roman" w:cs="Times New Roman"/>
          <w:sz w:val="24"/>
          <w:szCs w:val="24"/>
        </w:rPr>
        <w:t xml:space="preserve"> 21. Kaznenog zakona ili povezanost žrtve s pripadnikom zaštićene skupine kao motiva počinjenja zločina iz mržnje</w:t>
      </w:r>
    </w:p>
    <w:p w14:paraId="6285EDD3" w14:textId="77777777" w:rsidR="00E31D59" w:rsidRPr="006E60F3" w:rsidRDefault="003939A2" w:rsidP="00E31D5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posljedica</w:t>
      </w:r>
    </w:p>
    <w:p w14:paraId="4701A5A6" w14:textId="77777777" w:rsidR="00E31D59" w:rsidRPr="006E60F3" w:rsidRDefault="00E31D59" w:rsidP="00E31D5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F3">
        <w:rPr>
          <w:rFonts w:ascii="Times New Roman" w:hAnsi="Times New Roman" w:cs="Times New Roman"/>
          <w:sz w:val="24"/>
          <w:szCs w:val="24"/>
        </w:rPr>
        <w:t xml:space="preserve">načina počinjenja djela </w:t>
      </w:r>
    </w:p>
    <w:p w14:paraId="253C9DA9" w14:textId="77777777" w:rsidR="00E31D59" w:rsidRPr="006E60F3" w:rsidRDefault="00E31D59" w:rsidP="00E31D5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F3">
        <w:rPr>
          <w:rFonts w:ascii="Times New Roman" w:hAnsi="Times New Roman" w:cs="Times New Roman"/>
          <w:sz w:val="24"/>
          <w:szCs w:val="24"/>
        </w:rPr>
        <w:t>kvalifikacije djela.</w:t>
      </w:r>
    </w:p>
    <w:p w14:paraId="21791365" w14:textId="77777777" w:rsidR="00E31D59" w:rsidRPr="006E60F3" w:rsidRDefault="00E31D59" w:rsidP="00E31D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E9C99B" w14:textId="12ECC9E5" w:rsidR="00E31D59" w:rsidRPr="006E60F3" w:rsidRDefault="00C5606B" w:rsidP="00E31D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Pri utvrđivanju zločina iz mržnje</w:t>
      </w:r>
      <w:r w:rsidR="00E31D59" w:rsidRPr="006E60F3">
        <w:rPr>
          <w:rFonts w:ascii="Times New Roman" w:hAnsi="Times New Roman" w:cs="Times New Roman"/>
          <w:sz w:val="24"/>
          <w:szCs w:val="24"/>
        </w:rPr>
        <w:t xml:space="preserve"> od koristi mogu biti sljedeći indikatori:</w:t>
      </w:r>
    </w:p>
    <w:p w14:paraId="6FE816D2" w14:textId="77777777" w:rsidR="00E31D59" w:rsidRPr="006E60F3" w:rsidRDefault="00E31D59" w:rsidP="00E31D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C07C7D" w14:textId="7FC687BE" w:rsidR="00E31D59" w:rsidRDefault="00A920AF" w:rsidP="00A920A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31D59" w:rsidRPr="006E60F3">
        <w:rPr>
          <w:rFonts w:ascii="Times New Roman" w:hAnsi="Times New Roman" w:cs="Times New Roman"/>
          <w:sz w:val="24"/>
          <w:szCs w:val="24"/>
        </w:rPr>
        <w:t>ripadnost žr</w:t>
      </w:r>
      <w:r>
        <w:rPr>
          <w:rFonts w:ascii="Times New Roman" w:hAnsi="Times New Roman" w:cs="Times New Roman"/>
          <w:sz w:val="24"/>
          <w:szCs w:val="24"/>
        </w:rPr>
        <w:t>tve skupini zaštićenoj prema članku</w:t>
      </w:r>
      <w:r w:rsidR="00E31D59" w:rsidRPr="006E60F3">
        <w:rPr>
          <w:rFonts w:ascii="Times New Roman" w:hAnsi="Times New Roman" w:cs="Times New Roman"/>
          <w:sz w:val="24"/>
          <w:szCs w:val="24"/>
        </w:rPr>
        <w:t xml:space="preserve"> </w:t>
      </w:r>
      <w:r w:rsidR="00D52822">
        <w:rPr>
          <w:rFonts w:ascii="Times New Roman" w:hAnsi="Times New Roman" w:cs="Times New Roman"/>
          <w:sz w:val="24"/>
          <w:szCs w:val="24"/>
        </w:rPr>
        <w:t>1</w:t>
      </w:r>
      <w:r w:rsidR="00E31D59" w:rsidRPr="006E60F3">
        <w:rPr>
          <w:rFonts w:ascii="Times New Roman" w:hAnsi="Times New Roman" w:cs="Times New Roman"/>
          <w:sz w:val="24"/>
          <w:szCs w:val="24"/>
        </w:rPr>
        <w:t>. st</w:t>
      </w:r>
      <w:r w:rsidR="00D42C15">
        <w:rPr>
          <w:rFonts w:ascii="Times New Roman" w:hAnsi="Times New Roman" w:cs="Times New Roman"/>
          <w:sz w:val="24"/>
          <w:szCs w:val="24"/>
        </w:rPr>
        <w:t>avku</w:t>
      </w:r>
      <w:r w:rsidR="00E31D59" w:rsidRPr="006E60F3">
        <w:rPr>
          <w:rFonts w:ascii="Times New Roman" w:hAnsi="Times New Roman" w:cs="Times New Roman"/>
          <w:sz w:val="24"/>
          <w:szCs w:val="24"/>
        </w:rPr>
        <w:t xml:space="preserve"> 1. </w:t>
      </w:r>
      <w:r w:rsidR="00D52822">
        <w:rPr>
          <w:rFonts w:ascii="Times New Roman" w:hAnsi="Times New Roman" w:cs="Times New Roman"/>
          <w:sz w:val="24"/>
          <w:szCs w:val="24"/>
        </w:rPr>
        <w:t>ovog Protokola</w:t>
      </w:r>
      <w:r w:rsidR="00E31D59" w:rsidRPr="006E60F3">
        <w:rPr>
          <w:rFonts w:ascii="Times New Roman" w:hAnsi="Times New Roman" w:cs="Times New Roman"/>
          <w:sz w:val="24"/>
          <w:szCs w:val="24"/>
        </w:rPr>
        <w:t xml:space="preserve"> ili postojanje takvih indicija</w:t>
      </w:r>
    </w:p>
    <w:p w14:paraId="3474872D" w14:textId="5025A028" w:rsidR="00E31D59" w:rsidRDefault="00A920AF" w:rsidP="00A920A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31D59" w:rsidRPr="00A920AF">
        <w:rPr>
          <w:rFonts w:ascii="Times New Roman" w:hAnsi="Times New Roman" w:cs="Times New Roman"/>
          <w:sz w:val="24"/>
          <w:szCs w:val="24"/>
        </w:rPr>
        <w:t>ercepcija počinitelja da žrtv</w:t>
      </w:r>
      <w:r>
        <w:rPr>
          <w:rFonts w:ascii="Times New Roman" w:hAnsi="Times New Roman" w:cs="Times New Roman"/>
          <w:sz w:val="24"/>
          <w:szCs w:val="24"/>
        </w:rPr>
        <w:t>a pripada skupi</w:t>
      </w:r>
      <w:r w:rsidR="00D42C15">
        <w:rPr>
          <w:rFonts w:ascii="Times New Roman" w:hAnsi="Times New Roman" w:cs="Times New Roman"/>
          <w:sz w:val="24"/>
          <w:szCs w:val="24"/>
        </w:rPr>
        <w:t xml:space="preserve">ni zaštićenoj člankom </w:t>
      </w:r>
      <w:r w:rsidR="00D52822">
        <w:rPr>
          <w:rFonts w:ascii="Times New Roman" w:hAnsi="Times New Roman" w:cs="Times New Roman"/>
          <w:sz w:val="24"/>
          <w:szCs w:val="24"/>
        </w:rPr>
        <w:t>1</w:t>
      </w:r>
      <w:r w:rsidR="00D42C15">
        <w:rPr>
          <w:rFonts w:ascii="Times New Roman" w:hAnsi="Times New Roman" w:cs="Times New Roman"/>
          <w:sz w:val="24"/>
          <w:szCs w:val="24"/>
        </w:rPr>
        <w:t>. stavkom</w:t>
      </w:r>
      <w:r w:rsidR="00E31D59" w:rsidRPr="00A920AF">
        <w:rPr>
          <w:rFonts w:ascii="Times New Roman" w:hAnsi="Times New Roman" w:cs="Times New Roman"/>
          <w:sz w:val="24"/>
          <w:szCs w:val="24"/>
        </w:rPr>
        <w:t xml:space="preserve"> 1. </w:t>
      </w:r>
      <w:r w:rsidR="00D52822">
        <w:rPr>
          <w:rFonts w:ascii="Times New Roman" w:hAnsi="Times New Roman" w:cs="Times New Roman"/>
          <w:sz w:val="24"/>
          <w:szCs w:val="24"/>
        </w:rPr>
        <w:t>ovog Protokola</w:t>
      </w:r>
    </w:p>
    <w:p w14:paraId="757292ED" w14:textId="44A7E1DE" w:rsidR="00E31D59" w:rsidRDefault="00A920AF" w:rsidP="00A920A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31D59" w:rsidRPr="00A920AF">
        <w:rPr>
          <w:rFonts w:ascii="Times New Roman" w:hAnsi="Times New Roman" w:cs="Times New Roman"/>
          <w:sz w:val="24"/>
          <w:szCs w:val="24"/>
        </w:rPr>
        <w:t>ovezanost žrtve s osobom čija pripadnost određenoj skupini predstavlja mogući motiv zločina iz mržnje</w:t>
      </w:r>
    </w:p>
    <w:p w14:paraId="7ACD7F3B" w14:textId="0289D022" w:rsidR="00684BB5" w:rsidRDefault="00684BB5" w:rsidP="00A920A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BB5">
        <w:rPr>
          <w:rFonts w:ascii="Times New Roman" w:hAnsi="Times New Roman" w:cs="Times New Roman"/>
          <w:sz w:val="24"/>
          <w:szCs w:val="24"/>
        </w:rPr>
        <w:t>povezanost oštećene ili uništene stvari s osobom čija pripadnost određenoj skupini predstavlja mogući motiv zločina iz mržnje</w:t>
      </w:r>
    </w:p>
    <w:p w14:paraId="477B762C" w14:textId="580608E8" w:rsidR="00A920AF" w:rsidRDefault="00A920AF" w:rsidP="00A920A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31D59" w:rsidRPr="00A920AF">
        <w:rPr>
          <w:rFonts w:ascii="Times New Roman" w:hAnsi="Times New Roman" w:cs="Times New Roman"/>
          <w:sz w:val="24"/>
          <w:szCs w:val="24"/>
        </w:rPr>
        <w:t>ripadnost</w:t>
      </w:r>
      <w:r w:rsidR="00810C35">
        <w:rPr>
          <w:rFonts w:ascii="Times New Roman" w:hAnsi="Times New Roman" w:cs="Times New Roman"/>
          <w:sz w:val="24"/>
          <w:szCs w:val="24"/>
        </w:rPr>
        <w:t xml:space="preserve"> počinitelja skupini</w:t>
      </w:r>
      <w:r w:rsidR="003C5CB1">
        <w:rPr>
          <w:rFonts w:ascii="Times New Roman" w:hAnsi="Times New Roman" w:cs="Times New Roman"/>
          <w:sz w:val="24"/>
          <w:szCs w:val="24"/>
        </w:rPr>
        <w:t xml:space="preserve"> ili povezanost</w:t>
      </w:r>
      <w:r w:rsidR="00E31D59" w:rsidRPr="00A920AF">
        <w:rPr>
          <w:rFonts w:ascii="Times New Roman" w:hAnsi="Times New Roman" w:cs="Times New Roman"/>
          <w:sz w:val="24"/>
          <w:szCs w:val="24"/>
        </w:rPr>
        <w:t xml:space="preserve"> počinitelja </w:t>
      </w:r>
      <w:r w:rsidR="00B201F6">
        <w:rPr>
          <w:rFonts w:ascii="Times New Roman" w:hAnsi="Times New Roman" w:cs="Times New Roman"/>
          <w:sz w:val="24"/>
          <w:szCs w:val="24"/>
        </w:rPr>
        <w:t xml:space="preserve">sa </w:t>
      </w:r>
      <w:r w:rsidR="00E31D59" w:rsidRPr="00A920AF">
        <w:rPr>
          <w:rFonts w:ascii="Times New Roman" w:hAnsi="Times New Roman" w:cs="Times New Roman"/>
          <w:sz w:val="24"/>
          <w:szCs w:val="24"/>
        </w:rPr>
        <w:t>skupin</w:t>
      </w:r>
      <w:r w:rsidR="00B201F6">
        <w:rPr>
          <w:rFonts w:ascii="Times New Roman" w:hAnsi="Times New Roman" w:cs="Times New Roman"/>
          <w:sz w:val="24"/>
          <w:szCs w:val="24"/>
        </w:rPr>
        <w:t>om</w:t>
      </w:r>
      <w:r w:rsidR="00E31D59" w:rsidRPr="00A920AF">
        <w:rPr>
          <w:rFonts w:ascii="Times New Roman" w:hAnsi="Times New Roman" w:cs="Times New Roman"/>
          <w:sz w:val="24"/>
          <w:szCs w:val="24"/>
        </w:rPr>
        <w:t xml:space="preserve"> s ekstremističkim djelovanjem</w:t>
      </w:r>
    </w:p>
    <w:p w14:paraId="66715B5C" w14:textId="09B74DCE" w:rsidR="00A920AF" w:rsidRDefault="00A920AF" w:rsidP="00A920A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E31D59" w:rsidRPr="00A920AF">
        <w:rPr>
          <w:rFonts w:ascii="Times New Roman" w:hAnsi="Times New Roman" w:cs="Times New Roman"/>
          <w:sz w:val="24"/>
          <w:szCs w:val="24"/>
        </w:rPr>
        <w:t>anija osuđivanost počinitelja za zločin iz mržnje ili drugo kažnjivo djelo motivirano mržnjom</w:t>
      </w:r>
    </w:p>
    <w:p w14:paraId="25CACF69" w14:textId="58308012" w:rsidR="00A920AF" w:rsidRDefault="00A920AF" w:rsidP="00A920A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31D59" w:rsidRPr="00A920AF">
        <w:rPr>
          <w:rFonts w:ascii="Times New Roman" w:hAnsi="Times New Roman" w:cs="Times New Roman"/>
          <w:sz w:val="24"/>
          <w:szCs w:val="24"/>
        </w:rPr>
        <w:t>ercepcija žrtve o motivu počinjenja djela</w:t>
      </w:r>
    </w:p>
    <w:p w14:paraId="7083B3B4" w14:textId="57AE2122" w:rsidR="00E31D59" w:rsidRDefault="00A920AF" w:rsidP="00A920A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31D59" w:rsidRPr="00A920AF">
        <w:rPr>
          <w:rFonts w:ascii="Times New Roman" w:hAnsi="Times New Roman" w:cs="Times New Roman"/>
          <w:sz w:val="24"/>
          <w:szCs w:val="24"/>
        </w:rPr>
        <w:t>ercepcija svjedoka o motivu počinjenja djela</w:t>
      </w:r>
    </w:p>
    <w:p w14:paraId="0791E1F3" w14:textId="4E39F316" w:rsidR="00E31D59" w:rsidRDefault="00A920AF" w:rsidP="00A920A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E31D59" w:rsidRPr="00A920AF">
        <w:rPr>
          <w:rFonts w:ascii="Times New Roman" w:hAnsi="Times New Roman" w:cs="Times New Roman"/>
          <w:sz w:val="24"/>
          <w:szCs w:val="24"/>
        </w:rPr>
        <w:t xml:space="preserve">zrazi rasističke, ekstremističke, ksenofobne i homofobne </w:t>
      </w:r>
      <w:r w:rsidR="004262D5">
        <w:rPr>
          <w:rFonts w:ascii="Times New Roman" w:hAnsi="Times New Roman" w:cs="Times New Roman"/>
          <w:sz w:val="24"/>
          <w:szCs w:val="24"/>
        </w:rPr>
        <w:t xml:space="preserve">prirode ili bilo kakve verbalizirane </w:t>
      </w:r>
      <w:r w:rsidR="0016388F">
        <w:rPr>
          <w:rFonts w:ascii="Times New Roman" w:hAnsi="Times New Roman" w:cs="Times New Roman"/>
          <w:sz w:val="24"/>
          <w:szCs w:val="24"/>
        </w:rPr>
        <w:t>ili neverbalizirane predrasude</w:t>
      </w:r>
      <w:r w:rsidR="0016388F" w:rsidRPr="00A920AF">
        <w:rPr>
          <w:rFonts w:ascii="Times New Roman" w:hAnsi="Times New Roman" w:cs="Times New Roman"/>
          <w:sz w:val="24"/>
          <w:szCs w:val="24"/>
        </w:rPr>
        <w:t xml:space="preserve"> </w:t>
      </w:r>
      <w:r w:rsidR="005E432A">
        <w:rPr>
          <w:rFonts w:ascii="Times New Roman" w:hAnsi="Times New Roman" w:cs="Times New Roman"/>
          <w:sz w:val="24"/>
          <w:szCs w:val="24"/>
        </w:rPr>
        <w:t>(geste, simboli</w:t>
      </w:r>
      <w:r w:rsidR="0016388F">
        <w:rPr>
          <w:rFonts w:ascii="Times New Roman" w:hAnsi="Times New Roman" w:cs="Times New Roman"/>
          <w:sz w:val="24"/>
          <w:szCs w:val="24"/>
        </w:rPr>
        <w:t xml:space="preserve"> i sl.)</w:t>
      </w:r>
      <w:r w:rsidR="00E31D59" w:rsidRPr="00A920AF">
        <w:rPr>
          <w:rFonts w:ascii="Times New Roman" w:hAnsi="Times New Roman" w:cs="Times New Roman"/>
          <w:sz w:val="24"/>
          <w:szCs w:val="24"/>
        </w:rPr>
        <w:t xml:space="preserve"> na štetu zaštićenih skupina korišteni u kontekstu počinjenja djela</w:t>
      </w:r>
    </w:p>
    <w:p w14:paraId="0295EDF0" w14:textId="202F75C0" w:rsidR="00D43D11" w:rsidRDefault="00A920AF" w:rsidP="00A920A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31D59" w:rsidRPr="00A920AF">
        <w:rPr>
          <w:rFonts w:ascii="Times New Roman" w:hAnsi="Times New Roman" w:cs="Times New Roman"/>
          <w:sz w:val="24"/>
          <w:szCs w:val="24"/>
        </w:rPr>
        <w:t>risutnost transparenata, zastava, letaka</w:t>
      </w:r>
      <w:r w:rsidR="003939A2">
        <w:rPr>
          <w:rFonts w:ascii="Times New Roman" w:hAnsi="Times New Roman" w:cs="Times New Roman"/>
          <w:sz w:val="24"/>
          <w:szCs w:val="24"/>
        </w:rPr>
        <w:t>, grafita</w:t>
      </w:r>
      <w:r w:rsidR="004262D5">
        <w:rPr>
          <w:rFonts w:ascii="Times New Roman" w:hAnsi="Times New Roman" w:cs="Times New Roman"/>
          <w:sz w:val="24"/>
          <w:szCs w:val="24"/>
        </w:rPr>
        <w:t>, simbola</w:t>
      </w:r>
      <w:r w:rsidR="00E31D59" w:rsidRPr="00A920AF">
        <w:rPr>
          <w:rFonts w:ascii="Times New Roman" w:hAnsi="Times New Roman" w:cs="Times New Roman"/>
          <w:sz w:val="24"/>
          <w:szCs w:val="24"/>
        </w:rPr>
        <w:t xml:space="preserve"> i drugih materijala u kontekstu počinjenja djela kojima se poziva na mržnju</w:t>
      </w:r>
    </w:p>
    <w:p w14:paraId="4CD5CEAD" w14:textId="57C509A9" w:rsidR="00E31D59" w:rsidRDefault="004262D5" w:rsidP="00A920A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učestalost </w:t>
      </w:r>
      <w:r w:rsidR="00D43D11">
        <w:rPr>
          <w:rFonts w:ascii="Times New Roman" w:hAnsi="Times New Roman" w:cs="Times New Roman"/>
          <w:sz w:val="24"/>
          <w:szCs w:val="24"/>
        </w:rPr>
        <w:t>govor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D43D11">
        <w:rPr>
          <w:rFonts w:ascii="Times New Roman" w:hAnsi="Times New Roman" w:cs="Times New Roman"/>
          <w:sz w:val="24"/>
          <w:szCs w:val="24"/>
        </w:rPr>
        <w:t xml:space="preserve"> mržnje</w:t>
      </w:r>
      <w:r w:rsidR="0024588C">
        <w:rPr>
          <w:rFonts w:ascii="Times New Roman" w:hAnsi="Times New Roman" w:cs="Times New Roman"/>
          <w:sz w:val="24"/>
          <w:szCs w:val="24"/>
        </w:rPr>
        <w:t xml:space="preserve"> počinitelja</w:t>
      </w:r>
      <w:r>
        <w:rPr>
          <w:rFonts w:ascii="Times New Roman" w:hAnsi="Times New Roman" w:cs="Times New Roman"/>
          <w:sz w:val="24"/>
          <w:szCs w:val="24"/>
        </w:rPr>
        <w:t xml:space="preserve"> protiv određene zaštićene skupine </w:t>
      </w:r>
      <w:r w:rsidR="00D43D11">
        <w:rPr>
          <w:rFonts w:ascii="Times New Roman" w:hAnsi="Times New Roman" w:cs="Times New Roman"/>
          <w:sz w:val="24"/>
          <w:szCs w:val="24"/>
        </w:rPr>
        <w:t xml:space="preserve">na </w:t>
      </w:r>
      <w:r w:rsidR="00602771">
        <w:rPr>
          <w:rFonts w:ascii="Times New Roman" w:hAnsi="Times New Roman" w:cs="Times New Roman"/>
          <w:sz w:val="24"/>
          <w:szCs w:val="24"/>
        </w:rPr>
        <w:t>i</w:t>
      </w:r>
      <w:r w:rsidR="00D43D11">
        <w:rPr>
          <w:rFonts w:ascii="Times New Roman" w:hAnsi="Times New Roman" w:cs="Times New Roman"/>
          <w:sz w:val="24"/>
          <w:szCs w:val="24"/>
        </w:rPr>
        <w:t>nternetu</w:t>
      </w:r>
    </w:p>
    <w:p w14:paraId="4166AF6C" w14:textId="3D107A1A" w:rsidR="00E31D59" w:rsidRDefault="00A920AF" w:rsidP="00A920A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CommentReference"/>
          <w:rFonts w:ascii="Times New Roman" w:hAnsi="Times New Roman" w:cs="Times New Roman"/>
          <w:sz w:val="24"/>
          <w:szCs w:val="24"/>
        </w:rPr>
      </w:pPr>
      <w:r>
        <w:rPr>
          <w:rStyle w:val="CommentReference"/>
          <w:rFonts w:ascii="Times New Roman" w:hAnsi="Times New Roman" w:cs="Times New Roman"/>
          <w:sz w:val="24"/>
          <w:szCs w:val="24"/>
        </w:rPr>
        <w:t>v</w:t>
      </w:r>
      <w:r w:rsidR="00E31D59" w:rsidRPr="00A920AF">
        <w:rPr>
          <w:rStyle w:val="CommentReference"/>
          <w:rFonts w:ascii="Times New Roman" w:hAnsi="Times New Roman" w:cs="Times New Roman"/>
          <w:sz w:val="24"/>
          <w:szCs w:val="24"/>
        </w:rPr>
        <w:t>rijeme počinjen</w:t>
      </w:r>
      <w:r w:rsidR="00602771">
        <w:rPr>
          <w:rStyle w:val="CommentReference"/>
          <w:rFonts w:ascii="Times New Roman" w:hAnsi="Times New Roman" w:cs="Times New Roman"/>
          <w:sz w:val="24"/>
          <w:szCs w:val="24"/>
        </w:rPr>
        <w:t>j</w:t>
      </w:r>
      <w:r w:rsidR="00E31D59" w:rsidRPr="00A920AF">
        <w:rPr>
          <w:rStyle w:val="CommentReference"/>
          <w:rFonts w:ascii="Times New Roman" w:hAnsi="Times New Roman" w:cs="Times New Roman"/>
          <w:sz w:val="24"/>
          <w:szCs w:val="24"/>
        </w:rPr>
        <w:t>a djela u kontekstu vjerskog, povijesnog ili društvenog značaja za pripadnike zaštićene skupine</w:t>
      </w:r>
    </w:p>
    <w:p w14:paraId="1B649449" w14:textId="3C290BE4" w:rsidR="00E31D59" w:rsidRDefault="00A920AF" w:rsidP="00A920A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E31D59" w:rsidRPr="00A920AF">
        <w:rPr>
          <w:rFonts w:ascii="Times New Roman" w:hAnsi="Times New Roman" w:cs="Times New Roman"/>
          <w:sz w:val="24"/>
          <w:szCs w:val="24"/>
        </w:rPr>
        <w:t>jesto počinjenja djela na kojem se uobičajeno okupljaju pripadnici zaštićene skupine</w:t>
      </w:r>
    </w:p>
    <w:p w14:paraId="7C996405" w14:textId="0DB9F882" w:rsidR="00A920AF" w:rsidRDefault="00A920AF" w:rsidP="00A920A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E31D59" w:rsidRPr="00A920AF">
        <w:rPr>
          <w:rFonts w:ascii="Times New Roman" w:hAnsi="Times New Roman" w:cs="Times New Roman"/>
          <w:sz w:val="24"/>
          <w:szCs w:val="24"/>
        </w:rPr>
        <w:t>videntirani slični događaji u istom razdoblju</w:t>
      </w:r>
    </w:p>
    <w:p w14:paraId="239F1A2A" w14:textId="77777777" w:rsidR="00E31D59" w:rsidRPr="00A920AF" w:rsidRDefault="00A920AF" w:rsidP="00A920A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31D59" w:rsidRPr="00A920AF">
        <w:rPr>
          <w:rFonts w:ascii="Times New Roman" w:hAnsi="Times New Roman" w:cs="Times New Roman"/>
          <w:sz w:val="24"/>
          <w:szCs w:val="24"/>
        </w:rPr>
        <w:t>zostanak drugog očitog motiva.</w:t>
      </w:r>
    </w:p>
    <w:p w14:paraId="29BB8AF6" w14:textId="77777777" w:rsidR="00E31D59" w:rsidRPr="006E60F3" w:rsidRDefault="00E31D59" w:rsidP="00E31D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EC0B5" w14:textId="1A388A40" w:rsidR="00E31D59" w:rsidRPr="006E60F3" w:rsidRDefault="000E38CB" w:rsidP="00E31D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Pri</w:t>
      </w:r>
      <w:r w:rsidR="00E31D59" w:rsidRPr="006E60F3">
        <w:rPr>
          <w:rFonts w:ascii="Times New Roman" w:hAnsi="Times New Roman" w:cs="Times New Roman"/>
          <w:sz w:val="24"/>
          <w:szCs w:val="24"/>
        </w:rPr>
        <w:t xml:space="preserve"> utvrđ</w:t>
      </w:r>
      <w:r w:rsidR="0039091B">
        <w:rPr>
          <w:rFonts w:ascii="Times New Roman" w:hAnsi="Times New Roman" w:cs="Times New Roman"/>
          <w:sz w:val="24"/>
          <w:szCs w:val="24"/>
        </w:rPr>
        <w:t xml:space="preserve">ivanju gore navedenih podataka </w:t>
      </w:r>
      <w:r w:rsidR="00E31D59" w:rsidRPr="006E60F3">
        <w:rPr>
          <w:rFonts w:ascii="Times New Roman" w:hAnsi="Times New Roman" w:cs="Times New Roman"/>
          <w:sz w:val="24"/>
          <w:szCs w:val="24"/>
        </w:rPr>
        <w:t>postupanje će se temeljiti na zaštiti privatnosti i osobnih podataka su</w:t>
      </w:r>
      <w:r w:rsidR="001C419E">
        <w:rPr>
          <w:rFonts w:ascii="Times New Roman" w:hAnsi="Times New Roman" w:cs="Times New Roman"/>
          <w:sz w:val="24"/>
          <w:szCs w:val="24"/>
        </w:rPr>
        <w:t>dionika konkretnog slučaja</w:t>
      </w:r>
      <w:r w:rsidR="00E31D59" w:rsidRPr="006E60F3">
        <w:rPr>
          <w:rFonts w:ascii="Times New Roman" w:hAnsi="Times New Roman" w:cs="Times New Roman"/>
          <w:sz w:val="24"/>
          <w:szCs w:val="24"/>
        </w:rPr>
        <w:t>.</w:t>
      </w:r>
    </w:p>
    <w:p w14:paraId="08C3A238" w14:textId="77777777" w:rsidR="00E31D59" w:rsidRPr="006E60F3" w:rsidRDefault="00E31D59" w:rsidP="00E31D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2F63D" w14:textId="01615ED9" w:rsidR="00E31D59" w:rsidRPr="006E60F3" w:rsidRDefault="00E31D59" w:rsidP="00E31D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F3">
        <w:rPr>
          <w:rFonts w:ascii="Times New Roman" w:hAnsi="Times New Roman" w:cs="Times New Roman"/>
          <w:sz w:val="24"/>
          <w:szCs w:val="24"/>
        </w:rPr>
        <w:t xml:space="preserve">(4) </w:t>
      </w:r>
      <w:r w:rsidR="00B201F6">
        <w:rPr>
          <w:rFonts w:ascii="Times New Roman" w:hAnsi="Times New Roman" w:cs="Times New Roman"/>
          <w:sz w:val="24"/>
          <w:szCs w:val="24"/>
        </w:rPr>
        <w:t>S</w:t>
      </w:r>
      <w:r w:rsidRPr="006E60F3">
        <w:rPr>
          <w:rFonts w:ascii="Times New Roman" w:hAnsi="Times New Roman" w:cs="Times New Roman"/>
          <w:sz w:val="24"/>
          <w:szCs w:val="24"/>
        </w:rPr>
        <w:t xml:space="preserve"> cilj</w:t>
      </w:r>
      <w:r w:rsidR="00B201F6">
        <w:rPr>
          <w:rFonts w:ascii="Times New Roman" w:hAnsi="Times New Roman" w:cs="Times New Roman"/>
          <w:sz w:val="24"/>
          <w:szCs w:val="24"/>
        </w:rPr>
        <w:t>em</w:t>
      </w:r>
      <w:r w:rsidRPr="006E60F3">
        <w:rPr>
          <w:rFonts w:ascii="Times New Roman" w:hAnsi="Times New Roman" w:cs="Times New Roman"/>
          <w:sz w:val="24"/>
          <w:szCs w:val="24"/>
        </w:rPr>
        <w:t xml:space="preserve"> što kvalitet</w:t>
      </w:r>
      <w:r w:rsidR="00A920AF">
        <w:rPr>
          <w:rFonts w:ascii="Times New Roman" w:hAnsi="Times New Roman" w:cs="Times New Roman"/>
          <w:sz w:val="24"/>
          <w:szCs w:val="24"/>
        </w:rPr>
        <w:t xml:space="preserve">nije obrade konkretnog slučaja potrebno je </w:t>
      </w:r>
      <w:r w:rsidRPr="006E60F3">
        <w:rPr>
          <w:rFonts w:ascii="Times New Roman" w:hAnsi="Times New Roman" w:cs="Times New Roman"/>
          <w:sz w:val="24"/>
          <w:szCs w:val="24"/>
        </w:rPr>
        <w:t xml:space="preserve">uspostaviti suradnju s drugim čimbenicima koji bi u konkretnom slučaju </w:t>
      </w:r>
      <w:r w:rsidR="00C5606B">
        <w:rPr>
          <w:rFonts w:ascii="Times New Roman" w:hAnsi="Times New Roman" w:cs="Times New Roman"/>
          <w:sz w:val="24"/>
          <w:szCs w:val="24"/>
        </w:rPr>
        <w:t xml:space="preserve">zločina iz mržnje </w:t>
      </w:r>
      <w:r w:rsidRPr="006E60F3">
        <w:rPr>
          <w:rFonts w:ascii="Times New Roman" w:hAnsi="Times New Roman" w:cs="Times New Roman"/>
          <w:sz w:val="24"/>
          <w:szCs w:val="24"/>
        </w:rPr>
        <w:t>mogli pomoći, primjerice s organizacijama civilnoga društva, vjerskim zajednicama te stručnjacima koji se bave navedenom problematikom.</w:t>
      </w:r>
    </w:p>
    <w:p w14:paraId="421D6F55" w14:textId="77777777" w:rsidR="00E31D59" w:rsidRPr="006E60F3" w:rsidRDefault="00E31D59" w:rsidP="00E31D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4DC4D" w14:textId="77777777" w:rsidR="00E31D59" w:rsidRPr="006E60F3" w:rsidRDefault="00E31D59" w:rsidP="00E31D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F3">
        <w:rPr>
          <w:rFonts w:ascii="Times New Roman" w:hAnsi="Times New Roman" w:cs="Times New Roman"/>
          <w:sz w:val="24"/>
          <w:szCs w:val="24"/>
        </w:rPr>
        <w:t xml:space="preserve">(5) </w:t>
      </w:r>
      <w:r w:rsidR="00643F45">
        <w:rPr>
          <w:rFonts w:ascii="Times New Roman" w:hAnsi="Times New Roman" w:cs="Times New Roman"/>
          <w:sz w:val="24"/>
          <w:szCs w:val="24"/>
        </w:rPr>
        <w:t xml:space="preserve">Ministarstvo unutarnjih poslova </w:t>
      </w:r>
      <w:r w:rsidR="002C09A7">
        <w:rPr>
          <w:rFonts w:ascii="Times New Roman" w:hAnsi="Times New Roman" w:cs="Times New Roman"/>
          <w:sz w:val="24"/>
          <w:szCs w:val="24"/>
        </w:rPr>
        <w:t>će</w:t>
      </w:r>
      <w:r w:rsidRPr="006E60F3">
        <w:rPr>
          <w:rFonts w:ascii="Times New Roman" w:hAnsi="Times New Roman" w:cs="Times New Roman"/>
          <w:sz w:val="24"/>
          <w:szCs w:val="24"/>
        </w:rPr>
        <w:t xml:space="preserve"> kao nadležno tijelo za vođenje evidencije o</w:t>
      </w:r>
      <w:r w:rsidR="002C09A7">
        <w:rPr>
          <w:rFonts w:ascii="Times New Roman" w:hAnsi="Times New Roman" w:cs="Times New Roman"/>
          <w:sz w:val="24"/>
          <w:szCs w:val="24"/>
        </w:rPr>
        <w:t xml:space="preserve"> zločinima iz mržnje,</w:t>
      </w:r>
      <w:r w:rsidR="00643F45">
        <w:rPr>
          <w:rFonts w:ascii="Times New Roman" w:hAnsi="Times New Roman" w:cs="Times New Roman"/>
          <w:sz w:val="24"/>
          <w:szCs w:val="24"/>
        </w:rPr>
        <w:t xml:space="preserve"> u okviru postojećih evidencija,</w:t>
      </w:r>
      <w:r w:rsidR="002C09A7">
        <w:rPr>
          <w:rFonts w:ascii="Times New Roman" w:hAnsi="Times New Roman" w:cs="Times New Roman"/>
          <w:sz w:val="24"/>
          <w:szCs w:val="24"/>
        </w:rPr>
        <w:t xml:space="preserve"> prikupljati</w:t>
      </w:r>
      <w:r w:rsidR="00F01A65">
        <w:rPr>
          <w:rFonts w:ascii="Times New Roman" w:hAnsi="Times New Roman" w:cs="Times New Roman"/>
          <w:sz w:val="24"/>
          <w:szCs w:val="24"/>
        </w:rPr>
        <w:t xml:space="preserve"> i ažurirati</w:t>
      </w:r>
      <w:r w:rsidRPr="006E60F3">
        <w:rPr>
          <w:rFonts w:ascii="Times New Roman" w:hAnsi="Times New Roman" w:cs="Times New Roman"/>
          <w:sz w:val="24"/>
          <w:szCs w:val="24"/>
        </w:rPr>
        <w:t xml:space="preserve"> podatke</w:t>
      </w:r>
      <w:r w:rsidR="00564D73">
        <w:rPr>
          <w:rFonts w:ascii="Times New Roman" w:hAnsi="Times New Roman" w:cs="Times New Roman"/>
          <w:sz w:val="24"/>
          <w:szCs w:val="24"/>
        </w:rPr>
        <w:t xml:space="preserve"> o</w:t>
      </w:r>
      <w:r w:rsidRPr="006E60F3">
        <w:rPr>
          <w:rFonts w:ascii="Times New Roman" w:hAnsi="Times New Roman" w:cs="Times New Roman"/>
          <w:sz w:val="24"/>
          <w:szCs w:val="24"/>
        </w:rPr>
        <w:t>:</w:t>
      </w:r>
    </w:p>
    <w:p w14:paraId="32C480AB" w14:textId="77777777" w:rsidR="00E31D59" w:rsidRPr="006E60F3" w:rsidRDefault="00E31D59" w:rsidP="00E31D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88DBFD" w14:textId="77777777" w:rsidR="00E31D59" w:rsidRPr="006E60F3" w:rsidRDefault="00E31D59" w:rsidP="00E31D5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F3">
        <w:rPr>
          <w:rFonts w:ascii="Times New Roman" w:hAnsi="Times New Roman" w:cs="Times New Roman"/>
          <w:sz w:val="24"/>
          <w:szCs w:val="24"/>
        </w:rPr>
        <w:t>broj</w:t>
      </w:r>
      <w:r w:rsidR="00564D73">
        <w:rPr>
          <w:rFonts w:ascii="Times New Roman" w:hAnsi="Times New Roman" w:cs="Times New Roman"/>
          <w:sz w:val="24"/>
          <w:szCs w:val="24"/>
        </w:rPr>
        <w:t>u</w:t>
      </w:r>
      <w:r w:rsidRPr="006E60F3">
        <w:rPr>
          <w:rFonts w:ascii="Times New Roman" w:hAnsi="Times New Roman" w:cs="Times New Roman"/>
          <w:sz w:val="24"/>
          <w:szCs w:val="24"/>
        </w:rPr>
        <w:t xml:space="preserve"> predmeta</w:t>
      </w:r>
    </w:p>
    <w:p w14:paraId="186C57C6" w14:textId="77777777" w:rsidR="00564D73" w:rsidRPr="006E60F3" w:rsidRDefault="00564D73" w:rsidP="00564D7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F3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>u</w:t>
      </w:r>
      <w:r w:rsidR="003A1C4A">
        <w:rPr>
          <w:rFonts w:ascii="Times New Roman" w:hAnsi="Times New Roman" w:cs="Times New Roman"/>
          <w:sz w:val="24"/>
          <w:szCs w:val="24"/>
        </w:rPr>
        <w:t xml:space="preserve"> počinitelja</w:t>
      </w:r>
    </w:p>
    <w:p w14:paraId="0F6FF8C3" w14:textId="77777777" w:rsidR="00E31D59" w:rsidRDefault="00E31D59" w:rsidP="00E31D5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F3">
        <w:rPr>
          <w:rFonts w:ascii="Times New Roman" w:hAnsi="Times New Roman" w:cs="Times New Roman"/>
          <w:sz w:val="24"/>
          <w:szCs w:val="24"/>
        </w:rPr>
        <w:t>broj</w:t>
      </w:r>
      <w:r w:rsidR="00564D73">
        <w:rPr>
          <w:rFonts w:ascii="Times New Roman" w:hAnsi="Times New Roman" w:cs="Times New Roman"/>
          <w:sz w:val="24"/>
          <w:szCs w:val="24"/>
        </w:rPr>
        <w:t>u</w:t>
      </w:r>
      <w:r w:rsidRPr="006E60F3">
        <w:rPr>
          <w:rFonts w:ascii="Times New Roman" w:hAnsi="Times New Roman" w:cs="Times New Roman"/>
          <w:sz w:val="24"/>
          <w:szCs w:val="24"/>
        </w:rPr>
        <w:t xml:space="preserve"> žrtava</w:t>
      </w:r>
    </w:p>
    <w:p w14:paraId="55A6FC4C" w14:textId="77777777" w:rsidR="00564D73" w:rsidRPr="00564D73" w:rsidRDefault="00564D73" w:rsidP="00564D7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mjestu i</w:t>
      </w:r>
      <w:r w:rsidRPr="00564D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vremenu</w:t>
      </w:r>
      <w:r w:rsidRPr="00564D73">
        <w:rPr>
          <w:rFonts w:ascii="Times New Roman" w:hAnsi="Times New Roman" w:cs="Times New Roman"/>
          <w:sz w:val="24"/>
          <w:szCs w:val="24"/>
        </w:rPr>
        <w:t xml:space="preserve"> počinjenja djela</w:t>
      </w:r>
    </w:p>
    <w:p w14:paraId="0229D6F1" w14:textId="77777777" w:rsidR="00E31D59" w:rsidRPr="006E60F3" w:rsidRDefault="00E31D59" w:rsidP="00E31D5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F3">
        <w:rPr>
          <w:rFonts w:ascii="Times New Roman" w:hAnsi="Times New Roman" w:cs="Times New Roman"/>
          <w:sz w:val="24"/>
          <w:szCs w:val="24"/>
        </w:rPr>
        <w:t>o</w:t>
      </w:r>
      <w:r w:rsidR="00564D73">
        <w:rPr>
          <w:rFonts w:ascii="Times New Roman" w:hAnsi="Times New Roman" w:cs="Times New Roman"/>
          <w:sz w:val="24"/>
          <w:szCs w:val="24"/>
        </w:rPr>
        <w:t>znaci</w:t>
      </w:r>
      <w:r w:rsidR="00B3273A">
        <w:rPr>
          <w:rFonts w:ascii="Times New Roman" w:hAnsi="Times New Roman" w:cs="Times New Roman"/>
          <w:sz w:val="24"/>
          <w:szCs w:val="24"/>
        </w:rPr>
        <w:t xml:space="preserve"> kaznenog</w:t>
      </w:r>
      <w:r w:rsidR="00564D73">
        <w:rPr>
          <w:rFonts w:ascii="Times New Roman" w:hAnsi="Times New Roman" w:cs="Times New Roman"/>
          <w:sz w:val="24"/>
          <w:szCs w:val="24"/>
        </w:rPr>
        <w:t xml:space="preserve"> djela</w:t>
      </w:r>
      <w:r w:rsidR="00B3273A">
        <w:rPr>
          <w:rFonts w:ascii="Times New Roman" w:hAnsi="Times New Roman" w:cs="Times New Roman"/>
          <w:sz w:val="24"/>
          <w:szCs w:val="24"/>
        </w:rPr>
        <w:t xml:space="preserve"> odnosno prekršaja</w:t>
      </w:r>
    </w:p>
    <w:p w14:paraId="1A277B2C" w14:textId="77777777" w:rsidR="00E31D59" w:rsidRPr="006E60F3" w:rsidRDefault="00564D73" w:rsidP="00E31D5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naznaci</w:t>
      </w:r>
      <w:r w:rsidR="003A1C4A">
        <w:rPr>
          <w:rFonts w:ascii="Times New Roman" w:hAnsi="Times New Roman" w:cs="Times New Roman"/>
          <w:sz w:val="24"/>
          <w:szCs w:val="24"/>
        </w:rPr>
        <w:t xml:space="preserve"> osobine iz članka 87. stavka</w:t>
      </w:r>
      <w:r w:rsidR="00E31D59" w:rsidRPr="006E60F3">
        <w:rPr>
          <w:rFonts w:ascii="Times New Roman" w:hAnsi="Times New Roman" w:cs="Times New Roman"/>
          <w:sz w:val="24"/>
          <w:szCs w:val="24"/>
        </w:rPr>
        <w:t xml:space="preserve"> 21. Kaznenog zakona</w:t>
      </w:r>
      <w:r w:rsidR="00C654AF">
        <w:rPr>
          <w:rFonts w:ascii="Times New Roman" w:hAnsi="Times New Roman" w:cs="Times New Roman"/>
          <w:sz w:val="24"/>
          <w:szCs w:val="24"/>
        </w:rPr>
        <w:t xml:space="preserve"> ili članka 325. Kaznenog zakona</w:t>
      </w:r>
      <w:r w:rsidR="00E31D59" w:rsidRPr="006E60F3">
        <w:rPr>
          <w:rFonts w:ascii="Times New Roman" w:hAnsi="Times New Roman" w:cs="Times New Roman"/>
          <w:sz w:val="24"/>
          <w:szCs w:val="24"/>
        </w:rPr>
        <w:t xml:space="preserve"> u vezi</w:t>
      </w:r>
      <w:r w:rsidR="00F36569">
        <w:rPr>
          <w:rFonts w:ascii="Times New Roman" w:hAnsi="Times New Roman" w:cs="Times New Roman"/>
          <w:sz w:val="24"/>
          <w:szCs w:val="24"/>
        </w:rPr>
        <w:t xml:space="preserve"> s</w:t>
      </w:r>
      <w:r w:rsidR="00E31D59" w:rsidRPr="006E60F3">
        <w:rPr>
          <w:rFonts w:ascii="Times New Roman" w:hAnsi="Times New Roman" w:cs="Times New Roman"/>
          <w:sz w:val="24"/>
          <w:szCs w:val="24"/>
        </w:rPr>
        <w:t xml:space="preserve"> koj</w:t>
      </w:r>
      <w:r w:rsidR="00C654AF">
        <w:rPr>
          <w:rFonts w:ascii="Times New Roman" w:hAnsi="Times New Roman" w:cs="Times New Roman"/>
          <w:sz w:val="24"/>
          <w:szCs w:val="24"/>
        </w:rPr>
        <w:t>o</w:t>
      </w:r>
      <w:r w:rsidR="00F36569">
        <w:rPr>
          <w:rFonts w:ascii="Times New Roman" w:hAnsi="Times New Roman" w:cs="Times New Roman"/>
          <w:sz w:val="24"/>
          <w:szCs w:val="24"/>
        </w:rPr>
        <w:t>m</w:t>
      </w:r>
      <w:r w:rsidR="00E31D59" w:rsidRPr="006E60F3">
        <w:rPr>
          <w:rFonts w:ascii="Times New Roman" w:hAnsi="Times New Roman" w:cs="Times New Roman"/>
          <w:sz w:val="24"/>
          <w:szCs w:val="24"/>
        </w:rPr>
        <w:t xml:space="preserve"> je kazneno djelo počinjeno</w:t>
      </w:r>
    </w:p>
    <w:p w14:paraId="77AD137C" w14:textId="73B3EB38" w:rsidR="00E31D59" w:rsidRPr="006E60F3" w:rsidRDefault="001D228B" w:rsidP="00E31D5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naznaci osobine iz članka </w:t>
      </w:r>
      <w:r w:rsidR="00D52822">
        <w:rPr>
          <w:rFonts w:ascii="Times New Roman" w:hAnsi="Times New Roman" w:cs="Times New Roman"/>
          <w:sz w:val="24"/>
          <w:szCs w:val="24"/>
        </w:rPr>
        <w:t>1</w:t>
      </w:r>
      <w:r w:rsidR="00E31D59" w:rsidRPr="006E60F3">
        <w:rPr>
          <w:rFonts w:ascii="Times New Roman" w:hAnsi="Times New Roman" w:cs="Times New Roman"/>
          <w:sz w:val="24"/>
          <w:szCs w:val="24"/>
        </w:rPr>
        <w:t>.</w:t>
      </w:r>
      <w:r w:rsidR="00D52822">
        <w:rPr>
          <w:rFonts w:ascii="Times New Roman" w:hAnsi="Times New Roman" w:cs="Times New Roman"/>
          <w:sz w:val="24"/>
          <w:szCs w:val="24"/>
        </w:rPr>
        <w:t xml:space="preserve"> stavka 1.</w:t>
      </w:r>
      <w:r w:rsidR="00E31D59" w:rsidRPr="006E60F3">
        <w:rPr>
          <w:rFonts w:ascii="Times New Roman" w:hAnsi="Times New Roman" w:cs="Times New Roman"/>
          <w:sz w:val="24"/>
          <w:szCs w:val="24"/>
        </w:rPr>
        <w:t xml:space="preserve"> ovog Protokola u vezi </w:t>
      </w:r>
      <w:r w:rsidR="00F36569">
        <w:rPr>
          <w:rFonts w:ascii="Times New Roman" w:hAnsi="Times New Roman" w:cs="Times New Roman"/>
          <w:sz w:val="24"/>
          <w:szCs w:val="24"/>
        </w:rPr>
        <w:t xml:space="preserve">s </w:t>
      </w:r>
      <w:r w:rsidR="00E31D59" w:rsidRPr="006E60F3">
        <w:rPr>
          <w:rFonts w:ascii="Times New Roman" w:hAnsi="Times New Roman" w:cs="Times New Roman"/>
          <w:sz w:val="24"/>
          <w:szCs w:val="24"/>
        </w:rPr>
        <w:t>koj</w:t>
      </w:r>
      <w:r w:rsidR="00F36569">
        <w:rPr>
          <w:rFonts w:ascii="Times New Roman" w:hAnsi="Times New Roman" w:cs="Times New Roman"/>
          <w:sz w:val="24"/>
          <w:szCs w:val="24"/>
        </w:rPr>
        <w:t>om</w:t>
      </w:r>
      <w:r w:rsidR="00E31D59" w:rsidRPr="006E60F3">
        <w:rPr>
          <w:rFonts w:ascii="Times New Roman" w:hAnsi="Times New Roman" w:cs="Times New Roman"/>
          <w:sz w:val="24"/>
          <w:szCs w:val="24"/>
        </w:rPr>
        <w:t xml:space="preserve"> je prekršaj počinjen.</w:t>
      </w:r>
    </w:p>
    <w:p w14:paraId="10E8F161" w14:textId="77777777" w:rsidR="003234F9" w:rsidRDefault="003234F9" w:rsidP="00E31D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80CFEF" w14:textId="77777777" w:rsidR="003234F9" w:rsidRDefault="003234F9" w:rsidP="00E31D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5D86C" w14:textId="77777777" w:rsidR="00AD79DE" w:rsidRPr="00AD79DE" w:rsidRDefault="00AD79DE" w:rsidP="00AD79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79DE">
        <w:rPr>
          <w:rFonts w:ascii="Times New Roman" w:hAnsi="Times New Roman" w:cs="Times New Roman"/>
          <w:b/>
          <w:bCs/>
          <w:sz w:val="24"/>
          <w:szCs w:val="24"/>
        </w:rPr>
        <w:t>(2) Pravosudna tijela</w:t>
      </w:r>
    </w:p>
    <w:p w14:paraId="4E3C5D7B" w14:textId="77777777" w:rsidR="00AD79DE" w:rsidRDefault="00AD79DE" w:rsidP="00AD7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B2500" w14:textId="77777777" w:rsidR="003234F9" w:rsidRPr="00AD79DE" w:rsidRDefault="003234F9" w:rsidP="00AD7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771B9" w14:textId="77777777" w:rsidR="00AD79DE" w:rsidRPr="00AD79DE" w:rsidRDefault="001D228B" w:rsidP="00AD79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</w:t>
      </w:r>
      <w:r w:rsidR="00AD79DE" w:rsidRPr="00AD79DE">
        <w:rPr>
          <w:rFonts w:ascii="Times New Roman" w:hAnsi="Times New Roman" w:cs="Times New Roman"/>
          <w:sz w:val="24"/>
          <w:szCs w:val="24"/>
        </w:rPr>
        <w:t>.</w:t>
      </w:r>
    </w:p>
    <w:p w14:paraId="4A42C8CF" w14:textId="77777777" w:rsidR="00AD79DE" w:rsidRPr="00AD79DE" w:rsidRDefault="00AD79DE" w:rsidP="00AD7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E77C0" w14:textId="77777777" w:rsidR="00AD79DE" w:rsidRPr="00AD79DE" w:rsidRDefault="00AD79DE" w:rsidP="00AD7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9DE">
        <w:rPr>
          <w:rFonts w:ascii="Times New Roman" w:hAnsi="Times New Roman" w:cs="Times New Roman"/>
          <w:sz w:val="24"/>
          <w:szCs w:val="24"/>
        </w:rPr>
        <w:t>Pravosudna tijela (sudovi i državno odvjetništvo) će</w:t>
      </w:r>
      <w:r w:rsidR="00130CF9">
        <w:rPr>
          <w:rFonts w:ascii="Times New Roman" w:hAnsi="Times New Roman" w:cs="Times New Roman"/>
          <w:sz w:val="24"/>
          <w:szCs w:val="24"/>
        </w:rPr>
        <w:t xml:space="preserve"> u predmetima vezanim</w:t>
      </w:r>
      <w:r w:rsidR="00222258">
        <w:rPr>
          <w:rFonts w:ascii="Times New Roman" w:hAnsi="Times New Roman" w:cs="Times New Roman"/>
          <w:sz w:val="24"/>
          <w:szCs w:val="24"/>
        </w:rPr>
        <w:t>a</w:t>
      </w:r>
      <w:r w:rsidR="00130CF9">
        <w:rPr>
          <w:rFonts w:ascii="Times New Roman" w:hAnsi="Times New Roman" w:cs="Times New Roman"/>
          <w:sz w:val="24"/>
          <w:szCs w:val="24"/>
        </w:rPr>
        <w:t xml:space="preserve"> za zločin</w:t>
      </w:r>
      <w:r w:rsidRPr="00AD79DE">
        <w:rPr>
          <w:rFonts w:ascii="Times New Roman" w:hAnsi="Times New Roman" w:cs="Times New Roman"/>
          <w:sz w:val="24"/>
          <w:szCs w:val="24"/>
        </w:rPr>
        <w:t xml:space="preserve"> iz mržnje postupati žurno i s posebnom pozornošću.</w:t>
      </w:r>
    </w:p>
    <w:p w14:paraId="4EE4F6B0" w14:textId="77777777" w:rsidR="00AD79DE" w:rsidRDefault="00AD79DE" w:rsidP="00AD7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D8942E" w14:textId="77777777" w:rsidR="002C09A7" w:rsidRPr="00AD79DE" w:rsidRDefault="002C09A7" w:rsidP="00AD7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9852C" w14:textId="77777777" w:rsidR="00AD79DE" w:rsidRPr="00AD79DE" w:rsidRDefault="001D228B" w:rsidP="00AD79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</w:t>
      </w:r>
      <w:r w:rsidR="00AD79DE" w:rsidRPr="00AD79DE">
        <w:rPr>
          <w:rFonts w:ascii="Times New Roman" w:hAnsi="Times New Roman" w:cs="Times New Roman"/>
          <w:sz w:val="24"/>
          <w:szCs w:val="24"/>
        </w:rPr>
        <w:t>.</w:t>
      </w:r>
    </w:p>
    <w:p w14:paraId="1B36C85F" w14:textId="77777777" w:rsidR="00A206DC" w:rsidRDefault="00A206DC" w:rsidP="00AD7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B1A0C2" w14:textId="56300B6D" w:rsidR="00A206DC" w:rsidRDefault="00A206DC" w:rsidP="00A20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</w:t>
      </w:r>
      <w:r w:rsidR="0030038A">
        <w:rPr>
          <w:rFonts w:ascii="Times New Roman" w:hAnsi="Times New Roman" w:cs="Times New Roman"/>
          <w:sz w:val="24"/>
          <w:szCs w:val="24"/>
        </w:rPr>
        <w:t>) D</w:t>
      </w:r>
      <w:r w:rsidR="00AD79DE" w:rsidRPr="00AD79DE">
        <w:rPr>
          <w:rFonts w:ascii="Times New Roman" w:hAnsi="Times New Roman" w:cs="Times New Roman"/>
          <w:sz w:val="24"/>
          <w:szCs w:val="24"/>
        </w:rPr>
        <w:t>rž</w:t>
      </w:r>
      <w:r w:rsidR="0030038A">
        <w:rPr>
          <w:rFonts w:ascii="Times New Roman" w:hAnsi="Times New Roman" w:cs="Times New Roman"/>
          <w:sz w:val="24"/>
          <w:szCs w:val="24"/>
        </w:rPr>
        <w:t>avno odvjetništvo vodit će</w:t>
      </w:r>
      <w:r w:rsidR="00AD79DE" w:rsidRPr="00AD79DE">
        <w:rPr>
          <w:rFonts w:ascii="Times New Roman" w:hAnsi="Times New Roman" w:cs="Times New Roman"/>
          <w:sz w:val="24"/>
          <w:szCs w:val="24"/>
        </w:rPr>
        <w:t xml:space="preserve"> evidencije</w:t>
      </w:r>
      <w:r w:rsidR="00FE1D37">
        <w:rPr>
          <w:rFonts w:ascii="Times New Roman" w:hAnsi="Times New Roman" w:cs="Times New Roman"/>
          <w:sz w:val="24"/>
          <w:szCs w:val="24"/>
        </w:rPr>
        <w:t xml:space="preserve"> o zločinima iz mržnje.</w:t>
      </w:r>
    </w:p>
    <w:p w14:paraId="5E903454" w14:textId="1A801781" w:rsidR="00D52822" w:rsidRDefault="00A206DC" w:rsidP="00AD7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r w:rsidR="00D42C15">
        <w:rPr>
          <w:rFonts w:ascii="Times New Roman" w:hAnsi="Times New Roman" w:cs="Times New Roman"/>
          <w:sz w:val="24"/>
          <w:szCs w:val="24"/>
        </w:rPr>
        <w:t xml:space="preserve">) </w:t>
      </w:r>
      <w:r w:rsidRPr="00AD79DE">
        <w:rPr>
          <w:rFonts w:ascii="Times New Roman" w:hAnsi="Times New Roman" w:cs="Times New Roman"/>
          <w:sz w:val="24"/>
          <w:szCs w:val="24"/>
        </w:rPr>
        <w:t>Sudovi će predmete koji se odnose na zločin iz mržnje posebno označavati i ažurirati u informacijskom sustavu za vođenje sudskih predmeta.</w:t>
      </w:r>
    </w:p>
    <w:p w14:paraId="65118687" w14:textId="77777777" w:rsidR="00A23206" w:rsidRPr="00AD79DE" w:rsidRDefault="00A23206" w:rsidP="00AD7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05D2A" w14:textId="77777777" w:rsidR="00AD79DE" w:rsidRPr="00AD79DE" w:rsidRDefault="001D228B" w:rsidP="00AD79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10</w:t>
      </w:r>
      <w:r w:rsidR="00AD79DE" w:rsidRPr="00AD79DE">
        <w:rPr>
          <w:rFonts w:ascii="Times New Roman" w:hAnsi="Times New Roman" w:cs="Times New Roman"/>
          <w:sz w:val="24"/>
          <w:szCs w:val="24"/>
        </w:rPr>
        <w:t>.</w:t>
      </w:r>
    </w:p>
    <w:p w14:paraId="1EA2DE11" w14:textId="77777777" w:rsidR="00AD79DE" w:rsidRPr="00AD79DE" w:rsidRDefault="00AD79DE" w:rsidP="00AD7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DE26D" w14:textId="77777777" w:rsidR="00AD79DE" w:rsidRDefault="00AD79DE" w:rsidP="00AD7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9DE">
        <w:rPr>
          <w:rFonts w:ascii="Times New Roman" w:hAnsi="Times New Roman" w:cs="Times New Roman"/>
          <w:sz w:val="24"/>
          <w:szCs w:val="24"/>
        </w:rPr>
        <w:t xml:space="preserve">Državno odvjetništvo, kao nadležno tijelo za vođenje </w:t>
      </w:r>
      <w:r w:rsidR="00130CF9">
        <w:rPr>
          <w:rFonts w:ascii="Times New Roman" w:hAnsi="Times New Roman" w:cs="Times New Roman"/>
          <w:sz w:val="24"/>
          <w:szCs w:val="24"/>
        </w:rPr>
        <w:t>evidencije o zločinu</w:t>
      </w:r>
      <w:r w:rsidRPr="00AD79DE">
        <w:rPr>
          <w:rFonts w:ascii="Times New Roman" w:hAnsi="Times New Roman" w:cs="Times New Roman"/>
          <w:sz w:val="24"/>
          <w:szCs w:val="24"/>
        </w:rPr>
        <w:t xml:space="preserve"> iz mržnje</w:t>
      </w:r>
      <w:r w:rsidR="00641ABA">
        <w:rPr>
          <w:rFonts w:ascii="Times New Roman" w:hAnsi="Times New Roman" w:cs="Times New Roman"/>
          <w:sz w:val="24"/>
          <w:szCs w:val="24"/>
        </w:rPr>
        <w:t>, evidentirat</w:t>
      </w:r>
      <w:r>
        <w:rPr>
          <w:rFonts w:ascii="Times New Roman" w:hAnsi="Times New Roman" w:cs="Times New Roman"/>
          <w:sz w:val="24"/>
          <w:szCs w:val="24"/>
        </w:rPr>
        <w:t xml:space="preserve"> će </w:t>
      </w:r>
      <w:r w:rsidRPr="00AD79DE">
        <w:rPr>
          <w:rFonts w:ascii="Times New Roman" w:hAnsi="Times New Roman" w:cs="Times New Roman"/>
          <w:sz w:val="24"/>
          <w:szCs w:val="24"/>
        </w:rPr>
        <w:t>podatke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AD79DE">
        <w:rPr>
          <w:rFonts w:ascii="Times New Roman" w:hAnsi="Times New Roman" w:cs="Times New Roman"/>
          <w:sz w:val="24"/>
          <w:szCs w:val="24"/>
        </w:rPr>
        <w:t>:</w:t>
      </w:r>
    </w:p>
    <w:p w14:paraId="20546EE7" w14:textId="77777777" w:rsidR="008211A8" w:rsidRDefault="008211A8" w:rsidP="00AD7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F5EB2" w14:textId="77777777" w:rsidR="00AD79DE" w:rsidRDefault="00AD79DE" w:rsidP="00AD79D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9DE">
        <w:rPr>
          <w:rFonts w:ascii="Times New Roman" w:hAnsi="Times New Roman" w:cs="Times New Roman"/>
          <w:sz w:val="24"/>
          <w:szCs w:val="24"/>
        </w:rPr>
        <w:t>broju predmeta</w:t>
      </w:r>
    </w:p>
    <w:p w14:paraId="4E50B724" w14:textId="77777777" w:rsidR="00AD79DE" w:rsidRDefault="00AD79DE" w:rsidP="00AD79D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9DE">
        <w:rPr>
          <w:rFonts w:ascii="Times New Roman" w:hAnsi="Times New Roman" w:cs="Times New Roman"/>
          <w:sz w:val="24"/>
          <w:szCs w:val="24"/>
        </w:rPr>
        <w:t>broju osumnjičenih osoba</w:t>
      </w:r>
    </w:p>
    <w:p w14:paraId="098ED02D" w14:textId="77777777" w:rsidR="00AD79DE" w:rsidRDefault="00AD79DE" w:rsidP="00AD79D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9DE">
        <w:rPr>
          <w:rFonts w:ascii="Times New Roman" w:hAnsi="Times New Roman" w:cs="Times New Roman"/>
          <w:sz w:val="24"/>
          <w:szCs w:val="24"/>
        </w:rPr>
        <w:t>broju žrtava</w:t>
      </w:r>
    </w:p>
    <w:p w14:paraId="46D4F7A2" w14:textId="77777777" w:rsidR="00AD79DE" w:rsidRDefault="00AD79DE" w:rsidP="00AD79D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9DE">
        <w:rPr>
          <w:rFonts w:ascii="Times New Roman" w:hAnsi="Times New Roman" w:cs="Times New Roman"/>
          <w:sz w:val="24"/>
          <w:szCs w:val="24"/>
        </w:rPr>
        <w:t>mjestu i vremenu počinjenja djela</w:t>
      </w:r>
    </w:p>
    <w:p w14:paraId="732CDEE9" w14:textId="26F73611" w:rsidR="00AD79DE" w:rsidRDefault="00AD79DE" w:rsidP="00AD79D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9DE">
        <w:rPr>
          <w:rFonts w:ascii="Times New Roman" w:hAnsi="Times New Roman" w:cs="Times New Roman"/>
          <w:sz w:val="24"/>
          <w:szCs w:val="24"/>
        </w:rPr>
        <w:t>oznaci kaznenog djela</w:t>
      </w:r>
      <w:r w:rsidR="00F7503D">
        <w:rPr>
          <w:rFonts w:ascii="Times New Roman" w:hAnsi="Times New Roman" w:cs="Times New Roman"/>
          <w:sz w:val="24"/>
          <w:szCs w:val="24"/>
        </w:rPr>
        <w:t xml:space="preserve"> ili prekršaja</w:t>
      </w:r>
      <w:r w:rsidR="00502256" w:rsidRPr="00502256">
        <w:rPr>
          <w:rFonts w:ascii="Times New Roman" w:hAnsi="Times New Roman" w:cs="Times New Roman"/>
          <w:sz w:val="24"/>
          <w:szCs w:val="24"/>
        </w:rPr>
        <w:t xml:space="preserve"> nakon donošenja rješenja o odbačaju kaznene prijave za kazneno djelo</w:t>
      </w:r>
    </w:p>
    <w:p w14:paraId="1B70816A" w14:textId="77777777" w:rsidR="00564D73" w:rsidRDefault="00AD79DE" w:rsidP="003A1C4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9DE">
        <w:rPr>
          <w:rFonts w:ascii="Times New Roman" w:hAnsi="Times New Roman" w:cs="Times New Roman"/>
          <w:sz w:val="24"/>
          <w:szCs w:val="24"/>
        </w:rPr>
        <w:t>nazn</w:t>
      </w:r>
      <w:r w:rsidR="003A1C4A">
        <w:rPr>
          <w:rFonts w:ascii="Times New Roman" w:hAnsi="Times New Roman" w:cs="Times New Roman"/>
          <w:sz w:val="24"/>
          <w:szCs w:val="24"/>
        </w:rPr>
        <w:t>aci osobine iz članka 87. stavka</w:t>
      </w:r>
      <w:r w:rsidRPr="00AD79DE">
        <w:rPr>
          <w:rFonts w:ascii="Times New Roman" w:hAnsi="Times New Roman" w:cs="Times New Roman"/>
          <w:sz w:val="24"/>
          <w:szCs w:val="24"/>
        </w:rPr>
        <w:t xml:space="preserve"> 21. Kaznenog zakona</w:t>
      </w:r>
      <w:r w:rsidR="00C654AF">
        <w:rPr>
          <w:rFonts w:ascii="Times New Roman" w:hAnsi="Times New Roman" w:cs="Times New Roman"/>
          <w:sz w:val="24"/>
          <w:szCs w:val="24"/>
        </w:rPr>
        <w:t xml:space="preserve"> ili</w:t>
      </w:r>
      <w:r w:rsidR="00C654AF" w:rsidRPr="00C654AF">
        <w:rPr>
          <w:rFonts w:ascii="Times New Roman" w:hAnsi="Times New Roman" w:cs="Times New Roman"/>
          <w:sz w:val="24"/>
          <w:szCs w:val="24"/>
        </w:rPr>
        <w:t xml:space="preserve"> </w:t>
      </w:r>
      <w:r w:rsidR="00C654AF">
        <w:rPr>
          <w:rFonts w:ascii="Times New Roman" w:hAnsi="Times New Roman" w:cs="Times New Roman"/>
          <w:sz w:val="24"/>
          <w:szCs w:val="24"/>
        </w:rPr>
        <w:t>članka 325. Kaznenog zakona</w:t>
      </w:r>
      <w:r w:rsidRPr="00AD79DE">
        <w:rPr>
          <w:rFonts w:ascii="Times New Roman" w:hAnsi="Times New Roman" w:cs="Times New Roman"/>
          <w:sz w:val="24"/>
          <w:szCs w:val="24"/>
        </w:rPr>
        <w:t xml:space="preserve"> u vezi </w:t>
      </w:r>
      <w:r w:rsidR="00F36569">
        <w:rPr>
          <w:rFonts w:ascii="Times New Roman" w:hAnsi="Times New Roman" w:cs="Times New Roman"/>
          <w:sz w:val="24"/>
          <w:szCs w:val="24"/>
        </w:rPr>
        <w:t xml:space="preserve">s </w:t>
      </w:r>
      <w:r w:rsidRPr="00AD79DE">
        <w:rPr>
          <w:rFonts w:ascii="Times New Roman" w:hAnsi="Times New Roman" w:cs="Times New Roman"/>
          <w:sz w:val="24"/>
          <w:szCs w:val="24"/>
        </w:rPr>
        <w:t>koj</w:t>
      </w:r>
      <w:r w:rsidR="00F36569">
        <w:rPr>
          <w:rFonts w:ascii="Times New Roman" w:hAnsi="Times New Roman" w:cs="Times New Roman"/>
          <w:sz w:val="24"/>
          <w:szCs w:val="24"/>
        </w:rPr>
        <w:t>om</w:t>
      </w:r>
      <w:r w:rsidRPr="00AD79DE">
        <w:rPr>
          <w:rFonts w:ascii="Times New Roman" w:hAnsi="Times New Roman" w:cs="Times New Roman"/>
          <w:sz w:val="24"/>
          <w:szCs w:val="24"/>
        </w:rPr>
        <w:t xml:space="preserve"> je</w:t>
      </w:r>
      <w:r w:rsidR="009D58F9">
        <w:rPr>
          <w:rFonts w:ascii="Times New Roman" w:hAnsi="Times New Roman" w:cs="Times New Roman"/>
          <w:sz w:val="24"/>
          <w:szCs w:val="24"/>
        </w:rPr>
        <w:t xml:space="preserve"> kazneno</w:t>
      </w:r>
      <w:r w:rsidRPr="00AD79DE">
        <w:rPr>
          <w:rFonts w:ascii="Times New Roman" w:hAnsi="Times New Roman" w:cs="Times New Roman"/>
          <w:sz w:val="24"/>
          <w:szCs w:val="24"/>
        </w:rPr>
        <w:t xml:space="preserve"> djelo počinjeno</w:t>
      </w:r>
    </w:p>
    <w:p w14:paraId="4F801770" w14:textId="54B7088E" w:rsidR="00A946F8" w:rsidRPr="003A1C4A" w:rsidRDefault="00A946F8" w:rsidP="003A1C4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naznaci osobine</w:t>
      </w:r>
      <w:r w:rsidRPr="00A946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 članka </w:t>
      </w:r>
      <w:r w:rsidR="00D52822">
        <w:rPr>
          <w:rFonts w:ascii="Times New Roman" w:hAnsi="Times New Roman" w:cs="Times New Roman"/>
          <w:sz w:val="24"/>
          <w:szCs w:val="24"/>
        </w:rPr>
        <w:t>1</w:t>
      </w:r>
      <w:r w:rsidRPr="006E60F3">
        <w:rPr>
          <w:rFonts w:ascii="Times New Roman" w:hAnsi="Times New Roman" w:cs="Times New Roman"/>
          <w:sz w:val="24"/>
          <w:szCs w:val="24"/>
        </w:rPr>
        <w:t>.</w:t>
      </w:r>
      <w:r w:rsidR="00D52822">
        <w:rPr>
          <w:rFonts w:ascii="Times New Roman" w:hAnsi="Times New Roman" w:cs="Times New Roman"/>
          <w:sz w:val="24"/>
          <w:szCs w:val="24"/>
        </w:rPr>
        <w:t xml:space="preserve"> stavka 1.</w:t>
      </w:r>
      <w:r w:rsidRPr="006E60F3">
        <w:rPr>
          <w:rFonts w:ascii="Times New Roman" w:hAnsi="Times New Roman" w:cs="Times New Roman"/>
          <w:sz w:val="24"/>
          <w:szCs w:val="24"/>
        </w:rPr>
        <w:t xml:space="preserve"> ovog Protokola u</w:t>
      </w:r>
      <w:r>
        <w:rPr>
          <w:rFonts w:ascii="Times New Roman" w:hAnsi="Times New Roman" w:cs="Times New Roman"/>
          <w:sz w:val="24"/>
          <w:szCs w:val="24"/>
        </w:rPr>
        <w:t xml:space="preserve"> vezi s kojom je prekršaj počinjen </w:t>
      </w:r>
    </w:p>
    <w:p w14:paraId="46218138" w14:textId="77777777" w:rsidR="00AD79DE" w:rsidRDefault="00AD79DE" w:rsidP="00AD79D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9DE">
        <w:rPr>
          <w:rFonts w:ascii="Times New Roman" w:hAnsi="Times New Roman" w:cs="Times New Roman"/>
          <w:sz w:val="24"/>
          <w:szCs w:val="24"/>
        </w:rPr>
        <w:t>državnoodvjetničkoj odluci.</w:t>
      </w:r>
    </w:p>
    <w:p w14:paraId="0E6726A6" w14:textId="77777777" w:rsidR="001663F0" w:rsidRPr="00B6003B" w:rsidRDefault="001663F0" w:rsidP="00B6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277F6" w14:textId="77777777" w:rsidR="00C80BC4" w:rsidRDefault="00C80BC4" w:rsidP="00E96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00E10C" w14:textId="77777777" w:rsidR="00C80BC4" w:rsidRPr="00C80BC4" w:rsidRDefault="001D228B" w:rsidP="00C80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11</w:t>
      </w:r>
      <w:r w:rsidR="00C80BC4" w:rsidRPr="00C80BC4">
        <w:rPr>
          <w:rFonts w:ascii="Times New Roman" w:hAnsi="Times New Roman" w:cs="Times New Roman"/>
          <w:sz w:val="24"/>
          <w:szCs w:val="24"/>
        </w:rPr>
        <w:t>.</w:t>
      </w:r>
    </w:p>
    <w:p w14:paraId="3FC66A8B" w14:textId="77777777" w:rsidR="00C80BC4" w:rsidRPr="00C80BC4" w:rsidRDefault="00C80BC4" w:rsidP="00C80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22087" w14:textId="77777777" w:rsidR="00C80BC4" w:rsidRPr="00C80BC4" w:rsidRDefault="00C80BC4" w:rsidP="00A20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BC4">
        <w:rPr>
          <w:rFonts w:ascii="Times New Roman" w:hAnsi="Times New Roman" w:cs="Times New Roman"/>
          <w:sz w:val="24"/>
          <w:szCs w:val="24"/>
        </w:rPr>
        <w:t xml:space="preserve">(1) </w:t>
      </w:r>
      <w:r w:rsidR="00A206DC">
        <w:rPr>
          <w:rFonts w:ascii="Times New Roman" w:hAnsi="Times New Roman" w:cs="Times New Roman"/>
          <w:sz w:val="24"/>
          <w:szCs w:val="24"/>
        </w:rPr>
        <w:t>Sudovi će u predmetima koji se odnose na zločin iz mržnje unositi i ažurirati podatke o:</w:t>
      </w:r>
    </w:p>
    <w:p w14:paraId="18D6A034" w14:textId="77777777" w:rsidR="00C80BC4" w:rsidRPr="00C80BC4" w:rsidRDefault="00C80BC4" w:rsidP="00C80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CB777" w14:textId="77777777" w:rsidR="00C80BC4" w:rsidRPr="00C80BC4" w:rsidRDefault="00C80BC4" w:rsidP="00C80BC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BC4">
        <w:rPr>
          <w:rFonts w:ascii="Times New Roman" w:hAnsi="Times New Roman" w:cs="Times New Roman"/>
          <w:sz w:val="24"/>
          <w:szCs w:val="24"/>
        </w:rPr>
        <w:t>broj</w:t>
      </w:r>
      <w:r w:rsidR="00A206DC">
        <w:rPr>
          <w:rFonts w:ascii="Times New Roman" w:hAnsi="Times New Roman" w:cs="Times New Roman"/>
          <w:sz w:val="24"/>
          <w:szCs w:val="24"/>
        </w:rPr>
        <w:t>u</w:t>
      </w:r>
      <w:r w:rsidR="008F2F32">
        <w:rPr>
          <w:rFonts w:ascii="Times New Roman" w:hAnsi="Times New Roman" w:cs="Times New Roman"/>
          <w:sz w:val="24"/>
          <w:szCs w:val="24"/>
        </w:rPr>
        <w:t xml:space="preserve"> predmeta</w:t>
      </w:r>
    </w:p>
    <w:p w14:paraId="54A7427F" w14:textId="77777777" w:rsidR="00C80BC4" w:rsidRPr="00C80BC4" w:rsidRDefault="00C80BC4" w:rsidP="00C80BC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</w:t>
      </w:r>
      <w:r w:rsidR="00A206DC">
        <w:rPr>
          <w:rFonts w:ascii="Times New Roman" w:hAnsi="Times New Roman" w:cs="Times New Roman"/>
          <w:sz w:val="24"/>
          <w:szCs w:val="24"/>
        </w:rPr>
        <w:t>u</w:t>
      </w:r>
      <w:r w:rsidR="00CD5E60">
        <w:rPr>
          <w:rFonts w:ascii="Times New Roman" w:hAnsi="Times New Roman" w:cs="Times New Roman"/>
          <w:sz w:val="24"/>
          <w:szCs w:val="24"/>
        </w:rPr>
        <w:t xml:space="preserve"> okrivljenih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BC4">
        <w:rPr>
          <w:rFonts w:ascii="Times New Roman" w:hAnsi="Times New Roman" w:cs="Times New Roman"/>
          <w:sz w:val="24"/>
          <w:szCs w:val="24"/>
        </w:rPr>
        <w:t>osoba</w:t>
      </w:r>
    </w:p>
    <w:p w14:paraId="2FAEDC20" w14:textId="77777777" w:rsidR="00C80BC4" w:rsidRPr="00C80BC4" w:rsidRDefault="00C80BC4" w:rsidP="00C80BC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BC4">
        <w:rPr>
          <w:rFonts w:ascii="Times New Roman" w:hAnsi="Times New Roman" w:cs="Times New Roman"/>
          <w:sz w:val="24"/>
          <w:szCs w:val="24"/>
        </w:rPr>
        <w:t>broj</w:t>
      </w:r>
      <w:r w:rsidR="00A206DC">
        <w:rPr>
          <w:rFonts w:ascii="Times New Roman" w:hAnsi="Times New Roman" w:cs="Times New Roman"/>
          <w:sz w:val="24"/>
          <w:szCs w:val="24"/>
        </w:rPr>
        <w:t>u</w:t>
      </w:r>
      <w:r w:rsidRPr="00C80BC4">
        <w:rPr>
          <w:rFonts w:ascii="Times New Roman" w:hAnsi="Times New Roman" w:cs="Times New Roman"/>
          <w:sz w:val="24"/>
          <w:szCs w:val="24"/>
        </w:rPr>
        <w:t xml:space="preserve"> žrtava</w:t>
      </w:r>
    </w:p>
    <w:p w14:paraId="623F973B" w14:textId="77777777" w:rsidR="00C80BC4" w:rsidRPr="00C80BC4" w:rsidRDefault="00A206DC" w:rsidP="00C80BC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mjestu i vremenu</w:t>
      </w:r>
      <w:r w:rsidR="00C80BC4" w:rsidRPr="00C80BC4">
        <w:rPr>
          <w:rFonts w:ascii="Times New Roman" w:hAnsi="Times New Roman" w:cs="Times New Roman"/>
          <w:sz w:val="24"/>
          <w:szCs w:val="24"/>
        </w:rPr>
        <w:t xml:space="preserve"> počinjenja djela</w:t>
      </w:r>
    </w:p>
    <w:p w14:paraId="3C99A9F2" w14:textId="77777777" w:rsidR="00C80BC4" w:rsidRPr="00C80BC4" w:rsidRDefault="00A206DC" w:rsidP="00C80BC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oznaci</w:t>
      </w:r>
      <w:r w:rsidR="00C80BC4" w:rsidRPr="00C80B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kaznenog djela</w:t>
      </w:r>
      <w:r w:rsidR="002222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odnosno prekršaja</w:t>
      </w:r>
    </w:p>
    <w:p w14:paraId="6E1977E3" w14:textId="77777777" w:rsidR="00C80BC4" w:rsidRDefault="00A206DC" w:rsidP="00C80BC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naznaci</w:t>
      </w:r>
      <w:r w:rsidR="00C80BC4">
        <w:rPr>
          <w:rFonts w:ascii="Times New Roman" w:hAnsi="Times New Roman" w:cs="Times New Roman"/>
          <w:sz w:val="24"/>
          <w:szCs w:val="24"/>
        </w:rPr>
        <w:t xml:space="preserve"> osobine iz članka 87. stavak</w:t>
      </w:r>
      <w:r w:rsidR="00C80BC4" w:rsidRPr="00C80BC4">
        <w:rPr>
          <w:rFonts w:ascii="Times New Roman" w:hAnsi="Times New Roman" w:cs="Times New Roman"/>
          <w:sz w:val="24"/>
          <w:szCs w:val="24"/>
        </w:rPr>
        <w:t xml:space="preserve"> 21. Kaznenog zakona</w:t>
      </w:r>
      <w:r w:rsidR="00C654AF" w:rsidRPr="00C654AF">
        <w:rPr>
          <w:rFonts w:ascii="Times New Roman" w:hAnsi="Times New Roman" w:cs="Times New Roman"/>
          <w:sz w:val="24"/>
          <w:szCs w:val="24"/>
        </w:rPr>
        <w:t xml:space="preserve"> </w:t>
      </w:r>
      <w:r w:rsidR="00C654AF">
        <w:rPr>
          <w:rFonts w:ascii="Times New Roman" w:hAnsi="Times New Roman" w:cs="Times New Roman"/>
          <w:sz w:val="24"/>
          <w:szCs w:val="24"/>
        </w:rPr>
        <w:t>ili</w:t>
      </w:r>
      <w:r w:rsidR="00C654AF" w:rsidRPr="00C654AF">
        <w:rPr>
          <w:rFonts w:ascii="Times New Roman" w:hAnsi="Times New Roman" w:cs="Times New Roman"/>
          <w:sz w:val="24"/>
          <w:szCs w:val="24"/>
        </w:rPr>
        <w:t xml:space="preserve"> </w:t>
      </w:r>
      <w:r w:rsidR="00C654AF">
        <w:rPr>
          <w:rFonts w:ascii="Times New Roman" w:hAnsi="Times New Roman" w:cs="Times New Roman"/>
          <w:sz w:val="24"/>
          <w:szCs w:val="24"/>
        </w:rPr>
        <w:t>članka 325. Kaznenog zakona</w:t>
      </w:r>
      <w:r w:rsidR="00C80BC4" w:rsidRPr="00C80BC4">
        <w:rPr>
          <w:rFonts w:ascii="Times New Roman" w:hAnsi="Times New Roman" w:cs="Times New Roman"/>
          <w:sz w:val="24"/>
          <w:szCs w:val="24"/>
        </w:rPr>
        <w:t xml:space="preserve"> u vezi </w:t>
      </w:r>
      <w:r w:rsidR="00F36569">
        <w:rPr>
          <w:rFonts w:ascii="Times New Roman" w:hAnsi="Times New Roman" w:cs="Times New Roman"/>
          <w:sz w:val="24"/>
          <w:szCs w:val="24"/>
        </w:rPr>
        <w:t xml:space="preserve">s </w:t>
      </w:r>
      <w:r w:rsidR="00C80BC4" w:rsidRPr="00C80BC4">
        <w:rPr>
          <w:rFonts w:ascii="Times New Roman" w:hAnsi="Times New Roman" w:cs="Times New Roman"/>
          <w:sz w:val="24"/>
          <w:szCs w:val="24"/>
        </w:rPr>
        <w:t>koj</w:t>
      </w:r>
      <w:r w:rsidR="00F36569">
        <w:rPr>
          <w:rFonts w:ascii="Times New Roman" w:hAnsi="Times New Roman" w:cs="Times New Roman"/>
          <w:sz w:val="24"/>
          <w:szCs w:val="24"/>
        </w:rPr>
        <w:t>om</w:t>
      </w:r>
      <w:r w:rsidR="00C80BC4" w:rsidRPr="00C80BC4">
        <w:rPr>
          <w:rFonts w:ascii="Times New Roman" w:hAnsi="Times New Roman" w:cs="Times New Roman"/>
          <w:sz w:val="24"/>
          <w:szCs w:val="24"/>
        </w:rPr>
        <w:t xml:space="preserve"> je </w:t>
      </w:r>
      <w:r w:rsidR="009D58F9">
        <w:rPr>
          <w:rFonts w:ascii="Times New Roman" w:hAnsi="Times New Roman" w:cs="Times New Roman"/>
          <w:sz w:val="24"/>
          <w:szCs w:val="24"/>
        </w:rPr>
        <w:t xml:space="preserve">kazneno </w:t>
      </w:r>
      <w:r w:rsidR="00C80BC4" w:rsidRPr="00C80BC4">
        <w:rPr>
          <w:rFonts w:ascii="Times New Roman" w:hAnsi="Times New Roman" w:cs="Times New Roman"/>
          <w:sz w:val="24"/>
          <w:szCs w:val="24"/>
        </w:rPr>
        <w:t>djelo počinjeno</w:t>
      </w:r>
    </w:p>
    <w:p w14:paraId="62192A89" w14:textId="67E93177" w:rsidR="00564D73" w:rsidRPr="00564D73" w:rsidRDefault="00A206DC" w:rsidP="00564D7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naznaci</w:t>
      </w:r>
      <w:r w:rsidR="001D228B">
        <w:rPr>
          <w:rFonts w:ascii="Times New Roman" w:hAnsi="Times New Roman" w:cs="Times New Roman"/>
          <w:sz w:val="24"/>
          <w:szCs w:val="24"/>
        </w:rPr>
        <w:t xml:space="preserve"> osobine iz članka </w:t>
      </w:r>
      <w:r w:rsidR="00D52822">
        <w:rPr>
          <w:rFonts w:ascii="Times New Roman" w:hAnsi="Times New Roman" w:cs="Times New Roman"/>
          <w:sz w:val="24"/>
          <w:szCs w:val="24"/>
        </w:rPr>
        <w:t>1</w:t>
      </w:r>
      <w:r w:rsidR="00564D73" w:rsidRPr="006E60F3">
        <w:rPr>
          <w:rFonts w:ascii="Times New Roman" w:hAnsi="Times New Roman" w:cs="Times New Roman"/>
          <w:sz w:val="24"/>
          <w:szCs w:val="24"/>
        </w:rPr>
        <w:t>.</w:t>
      </w:r>
      <w:r w:rsidR="00D52822">
        <w:rPr>
          <w:rFonts w:ascii="Times New Roman" w:hAnsi="Times New Roman" w:cs="Times New Roman"/>
          <w:sz w:val="24"/>
          <w:szCs w:val="24"/>
        </w:rPr>
        <w:t xml:space="preserve"> stavka 1.</w:t>
      </w:r>
      <w:r w:rsidR="00564D73" w:rsidRPr="006E60F3">
        <w:rPr>
          <w:rFonts w:ascii="Times New Roman" w:hAnsi="Times New Roman" w:cs="Times New Roman"/>
          <w:sz w:val="24"/>
          <w:szCs w:val="24"/>
        </w:rPr>
        <w:t xml:space="preserve"> ovog Protokola u</w:t>
      </w:r>
      <w:r w:rsidR="00564D73">
        <w:rPr>
          <w:rFonts w:ascii="Times New Roman" w:hAnsi="Times New Roman" w:cs="Times New Roman"/>
          <w:sz w:val="24"/>
          <w:szCs w:val="24"/>
        </w:rPr>
        <w:t xml:space="preserve"> vezi </w:t>
      </w:r>
      <w:r w:rsidR="00F36569">
        <w:rPr>
          <w:rFonts w:ascii="Times New Roman" w:hAnsi="Times New Roman" w:cs="Times New Roman"/>
          <w:sz w:val="24"/>
          <w:szCs w:val="24"/>
        </w:rPr>
        <w:t xml:space="preserve">s kojom </w:t>
      </w:r>
      <w:r w:rsidR="00564D73">
        <w:rPr>
          <w:rFonts w:ascii="Times New Roman" w:hAnsi="Times New Roman" w:cs="Times New Roman"/>
          <w:sz w:val="24"/>
          <w:szCs w:val="24"/>
        </w:rPr>
        <w:t>je prekršaj počinjen</w:t>
      </w:r>
    </w:p>
    <w:p w14:paraId="7A81B956" w14:textId="77777777" w:rsidR="00C80BC4" w:rsidRDefault="00A206DC" w:rsidP="00C80BC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prvostupan</w:t>
      </w:r>
      <w:r w:rsidR="000A7DD3">
        <w:rPr>
          <w:rFonts w:ascii="Times New Roman" w:hAnsi="Times New Roman" w:cs="Times New Roman"/>
          <w:sz w:val="24"/>
          <w:szCs w:val="24"/>
        </w:rPr>
        <w:t>jskoj i drugostupanjskoj odluci</w:t>
      </w:r>
      <w:r>
        <w:rPr>
          <w:rFonts w:ascii="Times New Roman" w:hAnsi="Times New Roman" w:cs="Times New Roman"/>
          <w:sz w:val="24"/>
          <w:szCs w:val="24"/>
        </w:rPr>
        <w:t xml:space="preserve"> i sankciji</w:t>
      </w:r>
      <w:r w:rsidR="00C80BC4" w:rsidRPr="00C80BC4">
        <w:rPr>
          <w:rFonts w:ascii="Times New Roman" w:hAnsi="Times New Roman" w:cs="Times New Roman"/>
          <w:sz w:val="24"/>
          <w:szCs w:val="24"/>
        </w:rPr>
        <w:t>.</w:t>
      </w:r>
    </w:p>
    <w:p w14:paraId="5DB003D6" w14:textId="77777777" w:rsidR="00C80BC4" w:rsidRPr="00C80BC4" w:rsidRDefault="00C80BC4" w:rsidP="00C80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9022A7" w14:textId="21A11F39" w:rsidR="00C80BC4" w:rsidRDefault="00E81DB9" w:rsidP="00C80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r w:rsidR="00C80BC4" w:rsidRPr="00C80BC4">
        <w:rPr>
          <w:rFonts w:ascii="Times New Roman" w:hAnsi="Times New Roman" w:cs="Times New Roman"/>
          <w:sz w:val="24"/>
          <w:szCs w:val="24"/>
        </w:rPr>
        <w:t xml:space="preserve">) Sudovi će Uredu za ljudska prava i prava nacionalnih manjina Vlade Republike Hrvatske dostavljati pravomoćne odluke </w:t>
      </w:r>
      <w:r w:rsidR="00F36569">
        <w:rPr>
          <w:rFonts w:ascii="Times New Roman" w:hAnsi="Times New Roman" w:cs="Times New Roman"/>
          <w:sz w:val="24"/>
          <w:szCs w:val="24"/>
        </w:rPr>
        <w:t>o</w:t>
      </w:r>
      <w:r w:rsidR="00F36569" w:rsidRPr="00C80BC4">
        <w:rPr>
          <w:rFonts w:ascii="Times New Roman" w:hAnsi="Times New Roman" w:cs="Times New Roman"/>
          <w:sz w:val="24"/>
          <w:szCs w:val="24"/>
        </w:rPr>
        <w:t xml:space="preserve"> </w:t>
      </w:r>
      <w:r w:rsidR="00C80BC4" w:rsidRPr="00C80BC4">
        <w:rPr>
          <w:rFonts w:ascii="Times New Roman" w:hAnsi="Times New Roman" w:cs="Times New Roman"/>
          <w:sz w:val="24"/>
          <w:szCs w:val="24"/>
        </w:rPr>
        <w:t>predmetima vezanim</w:t>
      </w:r>
      <w:r w:rsidR="00222258">
        <w:rPr>
          <w:rFonts w:ascii="Times New Roman" w:hAnsi="Times New Roman" w:cs="Times New Roman"/>
          <w:sz w:val="24"/>
          <w:szCs w:val="24"/>
        </w:rPr>
        <w:t>a</w:t>
      </w:r>
      <w:r w:rsidR="00C80BC4" w:rsidRPr="00C80BC4">
        <w:rPr>
          <w:rFonts w:ascii="Times New Roman" w:hAnsi="Times New Roman" w:cs="Times New Roman"/>
          <w:sz w:val="24"/>
          <w:szCs w:val="24"/>
        </w:rPr>
        <w:t xml:space="preserve"> </w:t>
      </w:r>
      <w:r w:rsidR="00D52822">
        <w:rPr>
          <w:rFonts w:ascii="Times New Roman" w:hAnsi="Times New Roman" w:cs="Times New Roman"/>
          <w:sz w:val="24"/>
          <w:szCs w:val="24"/>
        </w:rPr>
        <w:t>za</w:t>
      </w:r>
      <w:r w:rsidR="00C80BC4" w:rsidRPr="00C80BC4">
        <w:rPr>
          <w:rFonts w:ascii="Times New Roman" w:hAnsi="Times New Roman" w:cs="Times New Roman"/>
          <w:sz w:val="24"/>
          <w:szCs w:val="24"/>
        </w:rPr>
        <w:t xml:space="preserve"> zločin iz mr</w:t>
      </w:r>
      <w:r w:rsidR="00130CF9">
        <w:rPr>
          <w:rFonts w:ascii="Times New Roman" w:hAnsi="Times New Roman" w:cs="Times New Roman"/>
          <w:sz w:val="24"/>
          <w:szCs w:val="24"/>
        </w:rPr>
        <w:t xml:space="preserve">žnje u anonimiziranom </w:t>
      </w:r>
      <w:r w:rsidR="00C80BC4" w:rsidRPr="00C80BC4">
        <w:rPr>
          <w:rFonts w:ascii="Times New Roman" w:hAnsi="Times New Roman" w:cs="Times New Roman"/>
          <w:sz w:val="24"/>
          <w:szCs w:val="24"/>
        </w:rPr>
        <w:t xml:space="preserve">obliku radi njihove analize </w:t>
      </w:r>
      <w:r w:rsidR="00222258">
        <w:rPr>
          <w:rFonts w:ascii="Times New Roman" w:hAnsi="Times New Roman" w:cs="Times New Roman"/>
          <w:sz w:val="24"/>
          <w:szCs w:val="24"/>
        </w:rPr>
        <w:t>s</w:t>
      </w:r>
      <w:r w:rsidR="00222258" w:rsidRPr="00C80BC4">
        <w:rPr>
          <w:rFonts w:ascii="Times New Roman" w:hAnsi="Times New Roman" w:cs="Times New Roman"/>
          <w:sz w:val="24"/>
          <w:szCs w:val="24"/>
        </w:rPr>
        <w:t xml:space="preserve"> </w:t>
      </w:r>
      <w:r w:rsidR="00C80BC4" w:rsidRPr="00C80BC4">
        <w:rPr>
          <w:rFonts w:ascii="Times New Roman" w:hAnsi="Times New Roman" w:cs="Times New Roman"/>
          <w:sz w:val="24"/>
          <w:szCs w:val="24"/>
        </w:rPr>
        <w:t>cilj</w:t>
      </w:r>
      <w:r w:rsidR="00222258">
        <w:rPr>
          <w:rFonts w:ascii="Times New Roman" w:hAnsi="Times New Roman" w:cs="Times New Roman"/>
          <w:sz w:val="24"/>
          <w:szCs w:val="24"/>
        </w:rPr>
        <w:t>em</w:t>
      </w:r>
      <w:r w:rsidR="00C80BC4" w:rsidRPr="00C80BC4">
        <w:rPr>
          <w:rFonts w:ascii="Times New Roman" w:hAnsi="Times New Roman" w:cs="Times New Roman"/>
          <w:sz w:val="24"/>
          <w:szCs w:val="24"/>
        </w:rPr>
        <w:t xml:space="preserve"> planiranja i provedbe učinkovite politike suzbijanja zločina iz mržnje.</w:t>
      </w:r>
    </w:p>
    <w:p w14:paraId="688E2872" w14:textId="77777777" w:rsidR="00C80BC4" w:rsidRDefault="00C80BC4" w:rsidP="00C80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29E11" w14:textId="278D72E7" w:rsidR="00C80BC4" w:rsidRDefault="00C80BC4" w:rsidP="00C80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BC4">
        <w:rPr>
          <w:rFonts w:ascii="Times New Roman" w:hAnsi="Times New Roman" w:cs="Times New Roman"/>
          <w:sz w:val="24"/>
          <w:szCs w:val="24"/>
        </w:rPr>
        <w:t>(</w:t>
      </w:r>
      <w:r w:rsidR="00FA764D">
        <w:rPr>
          <w:rFonts w:ascii="Times New Roman" w:hAnsi="Times New Roman" w:cs="Times New Roman"/>
          <w:sz w:val="24"/>
          <w:szCs w:val="24"/>
        </w:rPr>
        <w:t>3</w:t>
      </w:r>
      <w:r w:rsidRPr="00C80BC4">
        <w:rPr>
          <w:rFonts w:ascii="Times New Roman" w:hAnsi="Times New Roman" w:cs="Times New Roman"/>
          <w:sz w:val="24"/>
          <w:szCs w:val="24"/>
        </w:rPr>
        <w:t xml:space="preserve">) Sudovi se potiču da pravomoćne odluke u postupcima vezanim </w:t>
      </w:r>
      <w:r w:rsidR="00D52822">
        <w:rPr>
          <w:rFonts w:ascii="Times New Roman" w:hAnsi="Times New Roman" w:cs="Times New Roman"/>
          <w:sz w:val="24"/>
          <w:szCs w:val="24"/>
        </w:rPr>
        <w:t>za</w:t>
      </w:r>
      <w:r w:rsidR="007B7F02">
        <w:rPr>
          <w:rFonts w:ascii="Times New Roman" w:hAnsi="Times New Roman" w:cs="Times New Roman"/>
          <w:sz w:val="24"/>
          <w:szCs w:val="24"/>
        </w:rPr>
        <w:t xml:space="preserve"> zločin iz mržnje objavljuju na</w:t>
      </w:r>
      <w:r w:rsidRPr="00C80BC4">
        <w:rPr>
          <w:rFonts w:ascii="Times New Roman" w:hAnsi="Times New Roman" w:cs="Times New Roman"/>
          <w:sz w:val="24"/>
          <w:szCs w:val="24"/>
        </w:rPr>
        <w:t xml:space="preserve"> portalu sudske prakse.</w:t>
      </w:r>
    </w:p>
    <w:p w14:paraId="4F66C74B" w14:textId="77777777" w:rsidR="00C80BC4" w:rsidRDefault="00C80BC4" w:rsidP="00C80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86F46" w14:textId="77777777" w:rsidR="003234F9" w:rsidRDefault="003234F9" w:rsidP="00C80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D1A0E7" w14:textId="77777777" w:rsidR="00C80BC4" w:rsidRDefault="00C80BC4" w:rsidP="00C80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0BC4">
        <w:rPr>
          <w:rFonts w:ascii="Times New Roman" w:hAnsi="Times New Roman" w:cs="Times New Roman"/>
          <w:b/>
          <w:bCs/>
          <w:sz w:val="24"/>
          <w:szCs w:val="24"/>
        </w:rPr>
        <w:t>(3) Ministarstvo pravosuđa</w:t>
      </w:r>
      <w:r w:rsidR="00C278BB">
        <w:rPr>
          <w:rFonts w:ascii="Times New Roman" w:hAnsi="Times New Roman" w:cs="Times New Roman"/>
          <w:b/>
          <w:bCs/>
          <w:sz w:val="24"/>
          <w:szCs w:val="24"/>
        </w:rPr>
        <w:t xml:space="preserve"> i uprave</w:t>
      </w:r>
    </w:p>
    <w:p w14:paraId="3A169AE8" w14:textId="77777777" w:rsidR="00C80BC4" w:rsidRDefault="00C80BC4" w:rsidP="00C80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4179B8" w14:textId="77777777" w:rsidR="003234F9" w:rsidRPr="00C80BC4" w:rsidRDefault="003234F9" w:rsidP="00C80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E74D9A" w14:textId="77777777" w:rsidR="00C80BC4" w:rsidRDefault="00C80BC4" w:rsidP="00C80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0BC4">
        <w:rPr>
          <w:rFonts w:ascii="Times New Roman" w:hAnsi="Times New Roman" w:cs="Times New Roman"/>
          <w:sz w:val="24"/>
          <w:szCs w:val="24"/>
        </w:rPr>
        <w:t>Članak 12.</w:t>
      </w:r>
    </w:p>
    <w:p w14:paraId="5698EAE8" w14:textId="77777777" w:rsidR="00C80BC4" w:rsidRPr="00C80BC4" w:rsidRDefault="00C80BC4" w:rsidP="00323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789794" w14:textId="77777777" w:rsidR="00927302" w:rsidRDefault="00C80BC4" w:rsidP="00C80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BC4">
        <w:rPr>
          <w:rFonts w:ascii="Times New Roman" w:hAnsi="Times New Roman" w:cs="Times New Roman"/>
          <w:sz w:val="24"/>
          <w:szCs w:val="24"/>
        </w:rPr>
        <w:t>Ministarstvo pravosuđa</w:t>
      </w:r>
      <w:r w:rsidR="00C278BB">
        <w:rPr>
          <w:rFonts w:ascii="Times New Roman" w:hAnsi="Times New Roman" w:cs="Times New Roman"/>
          <w:sz w:val="24"/>
          <w:szCs w:val="24"/>
        </w:rPr>
        <w:t xml:space="preserve"> i uprave</w:t>
      </w:r>
      <w:r w:rsidRPr="00C80BC4">
        <w:rPr>
          <w:rFonts w:ascii="Times New Roman" w:hAnsi="Times New Roman" w:cs="Times New Roman"/>
          <w:sz w:val="24"/>
          <w:szCs w:val="24"/>
        </w:rPr>
        <w:t xml:space="preserve"> će uvidom u informacijski sustav za upravljanje sudskim predmetima objedinjavati podatke o predmetima koji se odnose na zločin iz mržnje.</w:t>
      </w:r>
    </w:p>
    <w:p w14:paraId="045BE5AE" w14:textId="77777777" w:rsidR="00C80BC4" w:rsidRPr="00C80BC4" w:rsidRDefault="00C80BC4" w:rsidP="00C80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700AD" w14:textId="3F127685" w:rsidR="00C80BC4" w:rsidRDefault="00C80BC4" w:rsidP="009273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2A5835" w14:textId="77777777" w:rsidR="00185093" w:rsidRDefault="00185093" w:rsidP="009273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31DD17" w14:textId="77777777" w:rsidR="00C80BC4" w:rsidRPr="00C80BC4" w:rsidRDefault="00C80BC4" w:rsidP="00C80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0BC4">
        <w:rPr>
          <w:rFonts w:ascii="Times New Roman" w:hAnsi="Times New Roman" w:cs="Times New Roman"/>
          <w:sz w:val="24"/>
          <w:szCs w:val="24"/>
        </w:rPr>
        <w:lastRenderedPageBreak/>
        <w:t>Članak 13.</w:t>
      </w:r>
    </w:p>
    <w:p w14:paraId="45FB98F1" w14:textId="77777777" w:rsidR="00C80BC4" w:rsidRPr="00C80BC4" w:rsidRDefault="00C80BC4" w:rsidP="00C80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272A5E" w14:textId="77777777" w:rsidR="00B71B7B" w:rsidRPr="0022431F" w:rsidRDefault="00C80BC4" w:rsidP="00B71B7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80BC4">
        <w:rPr>
          <w:rFonts w:ascii="Times New Roman" w:hAnsi="Times New Roman" w:cs="Times New Roman"/>
          <w:sz w:val="24"/>
          <w:szCs w:val="24"/>
        </w:rPr>
        <w:t>Ministarstvo pravosuđa</w:t>
      </w:r>
      <w:r w:rsidR="00C278BB">
        <w:rPr>
          <w:rFonts w:ascii="Times New Roman" w:hAnsi="Times New Roman" w:cs="Times New Roman"/>
          <w:sz w:val="24"/>
          <w:szCs w:val="24"/>
        </w:rPr>
        <w:t xml:space="preserve"> i uprave</w:t>
      </w:r>
      <w:r w:rsidRPr="00C80BC4">
        <w:rPr>
          <w:rFonts w:ascii="Times New Roman" w:hAnsi="Times New Roman" w:cs="Times New Roman"/>
          <w:sz w:val="24"/>
          <w:szCs w:val="24"/>
        </w:rPr>
        <w:t xml:space="preserve"> će prikupljene podatke dostavljati Uredu za ljudska prava i prava nacionalnih manjina </w:t>
      </w:r>
      <w:r>
        <w:rPr>
          <w:rFonts w:ascii="Times New Roman" w:hAnsi="Times New Roman" w:cs="Times New Roman"/>
          <w:sz w:val="24"/>
          <w:szCs w:val="24"/>
        </w:rPr>
        <w:t>Vlade Republike Hrvatske,</w:t>
      </w:r>
      <w:r w:rsidR="00D71806">
        <w:rPr>
          <w:rFonts w:ascii="Times New Roman" w:hAnsi="Times New Roman" w:cs="Times New Roman"/>
          <w:sz w:val="24"/>
          <w:szCs w:val="24"/>
        </w:rPr>
        <w:t xml:space="preserve"> periodično,</w:t>
      </w:r>
      <w:r w:rsidR="00BA318C">
        <w:rPr>
          <w:rFonts w:ascii="Times New Roman" w:hAnsi="Times New Roman" w:cs="Times New Roman"/>
          <w:sz w:val="24"/>
          <w:szCs w:val="24"/>
        </w:rPr>
        <w:t xml:space="preserve"> </w:t>
      </w:r>
      <w:r w:rsidR="00B71B7B" w:rsidRPr="00C80BC4">
        <w:rPr>
          <w:rFonts w:ascii="Times New Roman" w:hAnsi="Times New Roman" w:cs="Times New Roman"/>
          <w:sz w:val="24"/>
          <w:szCs w:val="24"/>
        </w:rPr>
        <w:t>za p</w:t>
      </w:r>
      <w:r w:rsidR="00B71B7B">
        <w:rPr>
          <w:rFonts w:ascii="Times New Roman" w:hAnsi="Times New Roman" w:cs="Times New Roman"/>
          <w:sz w:val="24"/>
          <w:szCs w:val="24"/>
        </w:rPr>
        <w:t xml:space="preserve">rethodno polugodišnje </w:t>
      </w:r>
      <w:r w:rsidR="00F01A65">
        <w:rPr>
          <w:rFonts w:ascii="Times New Roman" w:hAnsi="Times New Roman" w:cs="Times New Roman"/>
          <w:sz w:val="24"/>
          <w:szCs w:val="24"/>
        </w:rPr>
        <w:t>razdoblje, odnosno do 1. rujna</w:t>
      </w:r>
      <w:r w:rsidR="00BA318C">
        <w:rPr>
          <w:rFonts w:ascii="Times New Roman" w:hAnsi="Times New Roman" w:cs="Times New Roman"/>
          <w:sz w:val="24"/>
          <w:szCs w:val="24"/>
        </w:rPr>
        <w:t xml:space="preserve"> </w:t>
      </w:r>
      <w:r w:rsidR="00B71B7B">
        <w:rPr>
          <w:rFonts w:ascii="Times New Roman" w:hAnsi="Times New Roman" w:cs="Times New Roman"/>
          <w:sz w:val="24"/>
          <w:szCs w:val="24"/>
        </w:rPr>
        <w:t>za razdoblj</w:t>
      </w:r>
      <w:r w:rsidR="00D71806">
        <w:rPr>
          <w:rFonts w:ascii="Times New Roman" w:hAnsi="Times New Roman" w:cs="Times New Roman"/>
          <w:sz w:val="24"/>
          <w:szCs w:val="24"/>
        </w:rPr>
        <w:t xml:space="preserve">e od siječnja do lipnja </w:t>
      </w:r>
      <w:r w:rsidR="00BA318C">
        <w:rPr>
          <w:rFonts w:ascii="Times New Roman" w:hAnsi="Times New Roman" w:cs="Times New Roman"/>
          <w:sz w:val="24"/>
          <w:szCs w:val="24"/>
        </w:rPr>
        <w:t xml:space="preserve">tekuće godine </w:t>
      </w:r>
      <w:r w:rsidR="00F01A65">
        <w:rPr>
          <w:rFonts w:ascii="Times New Roman" w:hAnsi="Times New Roman" w:cs="Times New Roman"/>
          <w:sz w:val="24"/>
          <w:szCs w:val="24"/>
        </w:rPr>
        <w:t>te do 1. ožujka</w:t>
      </w:r>
      <w:r w:rsidR="00B71B7B">
        <w:rPr>
          <w:rFonts w:ascii="Times New Roman" w:hAnsi="Times New Roman" w:cs="Times New Roman"/>
          <w:sz w:val="24"/>
          <w:szCs w:val="24"/>
        </w:rPr>
        <w:t xml:space="preserve"> za razdob</w:t>
      </w:r>
      <w:r w:rsidR="00BA318C">
        <w:rPr>
          <w:rFonts w:ascii="Times New Roman" w:hAnsi="Times New Roman" w:cs="Times New Roman"/>
          <w:sz w:val="24"/>
          <w:szCs w:val="24"/>
        </w:rPr>
        <w:t>lje od srpnja do prosinca prethodne</w:t>
      </w:r>
      <w:r w:rsidR="00B71B7B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599149AA" w14:textId="77777777" w:rsidR="00AD79DE" w:rsidRDefault="00AD79DE" w:rsidP="00AD7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C3DFB7" w14:textId="77777777" w:rsidR="003234F9" w:rsidRPr="00E96B93" w:rsidRDefault="003234F9" w:rsidP="00AD7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A4AF8" w14:textId="77777777" w:rsidR="006D1092" w:rsidRDefault="006D1092" w:rsidP="006D10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1092">
        <w:rPr>
          <w:rFonts w:ascii="Times New Roman" w:hAnsi="Times New Roman" w:cs="Times New Roman"/>
          <w:b/>
          <w:bCs/>
          <w:sz w:val="24"/>
          <w:szCs w:val="24"/>
        </w:rPr>
        <w:t>(4) Ured za ljudska prava i prava nacionalnih manjina Vlade Republike Hrvatske</w:t>
      </w:r>
    </w:p>
    <w:p w14:paraId="26CADD9E" w14:textId="77777777" w:rsidR="006D1092" w:rsidRDefault="006D1092" w:rsidP="006D1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A4C1DA" w14:textId="77777777" w:rsidR="003234F9" w:rsidRPr="006D1092" w:rsidRDefault="003234F9" w:rsidP="006D1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D9EA9" w14:textId="77777777" w:rsidR="006D1092" w:rsidRPr="006D1092" w:rsidRDefault="006D1092" w:rsidP="006D10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1092">
        <w:rPr>
          <w:rFonts w:ascii="Times New Roman" w:hAnsi="Times New Roman" w:cs="Times New Roman"/>
          <w:sz w:val="24"/>
          <w:szCs w:val="24"/>
        </w:rPr>
        <w:t>Članak 14.</w:t>
      </w:r>
    </w:p>
    <w:p w14:paraId="65ACAAC2" w14:textId="77777777" w:rsidR="006D1092" w:rsidRPr="006D1092" w:rsidRDefault="006D1092" w:rsidP="006D1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1FCDF0" w14:textId="77777777" w:rsidR="006D1092" w:rsidRPr="006D1092" w:rsidRDefault="006D1092" w:rsidP="006D1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092">
        <w:rPr>
          <w:rFonts w:ascii="Times New Roman" w:hAnsi="Times New Roman" w:cs="Times New Roman"/>
          <w:sz w:val="24"/>
          <w:szCs w:val="24"/>
        </w:rPr>
        <w:t>(1) Ured za ljudska prava i prava nacionalnih manjina</w:t>
      </w:r>
      <w:r w:rsidR="00130CF9">
        <w:rPr>
          <w:rFonts w:ascii="Times New Roman" w:hAnsi="Times New Roman" w:cs="Times New Roman"/>
          <w:sz w:val="24"/>
          <w:szCs w:val="24"/>
        </w:rPr>
        <w:t xml:space="preserve"> Vlade Republike Hrvatske</w:t>
      </w:r>
      <w:r w:rsidRPr="006D1092">
        <w:rPr>
          <w:rFonts w:ascii="Times New Roman" w:hAnsi="Times New Roman" w:cs="Times New Roman"/>
          <w:sz w:val="24"/>
          <w:szCs w:val="24"/>
        </w:rPr>
        <w:t xml:space="preserve"> je središnje tijelo za prikupljan</w:t>
      </w:r>
      <w:r w:rsidR="00D71806">
        <w:rPr>
          <w:rFonts w:ascii="Times New Roman" w:hAnsi="Times New Roman" w:cs="Times New Roman"/>
          <w:sz w:val="24"/>
          <w:szCs w:val="24"/>
        </w:rPr>
        <w:t>je i objavu podataka o zločinu</w:t>
      </w:r>
      <w:r w:rsidRPr="006D1092">
        <w:rPr>
          <w:rFonts w:ascii="Times New Roman" w:hAnsi="Times New Roman" w:cs="Times New Roman"/>
          <w:sz w:val="24"/>
          <w:szCs w:val="24"/>
        </w:rPr>
        <w:t xml:space="preserve"> iz mržnje, tijelo zaduženo za jačanje sustava borbe protiv zločina iz mržnje te za suradnju s organizacijama civilnoga društva i međunarodnim organizacijama.</w:t>
      </w:r>
    </w:p>
    <w:p w14:paraId="5B2C3485" w14:textId="77777777" w:rsidR="006D1092" w:rsidRPr="006D1092" w:rsidRDefault="006D1092" w:rsidP="006D1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E7C555" w14:textId="77777777" w:rsidR="006D1092" w:rsidRDefault="006D1092" w:rsidP="006D1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092">
        <w:rPr>
          <w:rFonts w:ascii="Times New Roman" w:hAnsi="Times New Roman" w:cs="Times New Roman"/>
          <w:sz w:val="24"/>
          <w:szCs w:val="24"/>
        </w:rPr>
        <w:t>(2) Ured za ljudska prava i prava nacionalnih manjina</w:t>
      </w:r>
      <w:r w:rsidR="00130CF9">
        <w:rPr>
          <w:rFonts w:ascii="Times New Roman" w:hAnsi="Times New Roman" w:cs="Times New Roman"/>
          <w:sz w:val="24"/>
          <w:szCs w:val="24"/>
        </w:rPr>
        <w:t xml:space="preserve"> Vlade Republike Hrvatske</w:t>
      </w:r>
      <w:r w:rsidRPr="006D1092">
        <w:rPr>
          <w:rFonts w:ascii="Times New Roman" w:hAnsi="Times New Roman" w:cs="Times New Roman"/>
          <w:sz w:val="24"/>
          <w:szCs w:val="24"/>
        </w:rPr>
        <w:t xml:space="preserve"> po potrebi organizira preventivne kampanje radi osvješćivanja javnosti i sprječavanja širenja zločina iz mržnje.</w:t>
      </w:r>
    </w:p>
    <w:p w14:paraId="5B8A20C0" w14:textId="77777777" w:rsidR="003234F9" w:rsidRDefault="003234F9" w:rsidP="006D1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73B8B" w14:textId="77777777" w:rsidR="00D2068E" w:rsidRPr="006D1092" w:rsidRDefault="00D2068E" w:rsidP="006D1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541C82" w14:textId="77777777" w:rsidR="006D1092" w:rsidRPr="006D1092" w:rsidRDefault="006D1092" w:rsidP="006D10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1092">
        <w:rPr>
          <w:rFonts w:ascii="Times New Roman" w:hAnsi="Times New Roman" w:cs="Times New Roman"/>
          <w:sz w:val="24"/>
          <w:szCs w:val="24"/>
        </w:rPr>
        <w:t>Članak 15.</w:t>
      </w:r>
    </w:p>
    <w:p w14:paraId="38D69F56" w14:textId="77777777" w:rsidR="006D1092" w:rsidRPr="006D1092" w:rsidRDefault="006D1092" w:rsidP="006D1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AB869A" w14:textId="50C61E32" w:rsidR="006D1092" w:rsidRPr="006D1092" w:rsidRDefault="006D1092" w:rsidP="006D1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092">
        <w:rPr>
          <w:rFonts w:ascii="Times New Roman" w:hAnsi="Times New Roman" w:cs="Times New Roman"/>
          <w:sz w:val="24"/>
          <w:szCs w:val="24"/>
        </w:rPr>
        <w:t>(1) Ured za ljudska prava i prava nacionalnih manjina</w:t>
      </w:r>
      <w:r w:rsidR="00130CF9" w:rsidRPr="00130CF9">
        <w:rPr>
          <w:rFonts w:ascii="Times New Roman" w:hAnsi="Times New Roman" w:cs="Times New Roman"/>
          <w:sz w:val="24"/>
          <w:szCs w:val="24"/>
        </w:rPr>
        <w:t xml:space="preserve"> </w:t>
      </w:r>
      <w:r w:rsidR="00130CF9">
        <w:rPr>
          <w:rFonts w:ascii="Times New Roman" w:hAnsi="Times New Roman" w:cs="Times New Roman"/>
          <w:sz w:val="24"/>
          <w:szCs w:val="24"/>
        </w:rPr>
        <w:t>Vlade Republike Hrvatske</w:t>
      </w:r>
      <w:r w:rsidRPr="006D1092">
        <w:rPr>
          <w:rFonts w:ascii="Times New Roman" w:hAnsi="Times New Roman" w:cs="Times New Roman"/>
          <w:sz w:val="24"/>
          <w:szCs w:val="24"/>
        </w:rPr>
        <w:t xml:space="preserve"> koordinira radom Radne skupine za praćen</w:t>
      </w:r>
      <w:r>
        <w:rPr>
          <w:rFonts w:ascii="Times New Roman" w:hAnsi="Times New Roman" w:cs="Times New Roman"/>
          <w:sz w:val="24"/>
          <w:szCs w:val="24"/>
        </w:rPr>
        <w:t>je zločina iz mržnje te potiče</w:t>
      </w:r>
      <w:r w:rsidRPr="006D1092">
        <w:rPr>
          <w:rFonts w:ascii="Times New Roman" w:hAnsi="Times New Roman" w:cs="Times New Roman"/>
          <w:sz w:val="24"/>
          <w:szCs w:val="24"/>
        </w:rPr>
        <w:t xml:space="preserve"> međuinstitucionalnu</w:t>
      </w:r>
      <w:r w:rsidR="00146685">
        <w:rPr>
          <w:rFonts w:ascii="Times New Roman" w:hAnsi="Times New Roman" w:cs="Times New Roman"/>
          <w:sz w:val="24"/>
          <w:szCs w:val="24"/>
        </w:rPr>
        <w:t xml:space="preserve"> i međusektorsku</w:t>
      </w:r>
      <w:r w:rsidRPr="006D1092">
        <w:rPr>
          <w:rFonts w:ascii="Times New Roman" w:hAnsi="Times New Roman" w:cs="Times New Roman"/>
          <w:sz w:val="24"/>
          <w:szCs w:val="24"/>
        </w:rPr>
        <w:t xml:space="preserve"> suradnju u sustavu praćenja zločina iz mržnje.</w:t>
      </w:r>
    </w:p>
    <w:p w14:paraId="7B578C0C" w14:textId="77777777" w:rsidR="006D1092" w:rsidRPr="006D1092" w:rsidRDefault="006D1092" w:rsidP="006D1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49AD9" w14:textId="0EC8679D" w:rsidR="006D1092" w:rsidRDefault="006D1092" w:rsidP="006D1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092">
        <w:rPr>
          <w:rFonts w:ascii="Times New Roman" w:hAnsi="Times New Roman" w:cs="Times New Roman"/>
          <w:sz w:val="24"/>
          <w:szCs w:val="24"/>
        </w:rPr>
        <w:t>(2) Ured za ljudska prava i prava nacionalnih manjina</w:t>
      </w:r>
      <w:r w:rsidR="00130CF9" w:rsidRPr="00130CF9">
        <w:rPr>
          <w:rFonts w:ascii="Times New Roman" w:hAnsi="Times New Roman" w:cs="Times New Roman"/>
          <w:sz w:val="24"/>
          <w:szCs w:val="24"/>
        </w:rPr>
        <w:t xml:space="preserve"> </w:t>
      </w:r>
      <w:r w:rsidR="00130CF9">
        <w:rPr>
          <w:rFonts w:ascii="Times New Roman" w:hAnsi="Times New Roman" w:cs="Times New Roman"/>
          <w:sz w:val="24"/>
          <w:szCs w:val="24"/>
        </w:rPr>
        <w:t>Vlade Republike Hrvatske</w:t>
      </w:r>
      <w:r w:rsidRPr="006D1092">
        <w:rPr>
          <w:rFonts w:ascii="Times New Roman" w:hAnsi="Times New Roman" w:cs="Times New Roman"/>
          <w:sz w:val="24"/>
          <w:szCs w:val="24"/>
        </w:rPr>
        <w:t xml:space="preserve"> je tijelo ovlašteno za suradnju s Organizacijom za europsku sigurnost i suradnju te drugim međunarodnim </w:t>
      </w:r>
      <w:r w:rsidR="00A85005">
        <w:rPr>
          <w:rFonts w:ascii="Times New Roman" w:hAnsi="Times New Roman" w:cs="Times New Roman"/>
          <w:sz w:val="24"/>
          <w:szCs w:val="24"/>
        </w:rPr>
        <w:t xml:space="preserve">i regionalnim </w:t>
      </w:r>
      <w:r w:rsidR="0039091B">
        <w:rPr>
          <w:rFonts w:ascii="Times New Roman" w:hAnsi="Times New Roman" w:cs="Times New Roman"/>
          <w:sz w:val="24"/>
          <w:szCs w:val="24"/>
        </w:rPr>
        <w:t>organizacijama vezano za</w:t>
      </w:r>
      <w:r w:rsidRPr="006D1092">
        <w:rPr>
          <w:rFonts w:ascii="Times New Roman" w:hAnsi="Times New Roman" w:cs="Times New Roman"/>
          <w:sz w:val="24"/>
          <w:szCs w:val="24"/>
        </w:rPr>
        <w:t xml:space="preserve"> pitanja zločina iz mržnje.</w:t>
      </w:r>
    </w:p>
    <w:p w14:paraId="0DD565A8" w14:textId="77777777" w:rsidR="004926BA" w:rsidRDefault="004926BA" w:rsidP="006D1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A983F2" w14:textId="77777777" w:rsidR="003234F9" w:rsidRDefault="003234F9" w:rsidP="006D1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BB4171" w14:textId="77777777" w:rsidR="000A353A" w:rsidRDefault="000A353A" w:rsidP="006D1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7B14E" w14:textId="77777777" w:rsidR="006D1092" w:rsidRDefault="006D1092" w:rsidP="006D10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1092">
        <w:rPr>
          <w:rFonts w:ascii="Times New Roman" w:hAnsi="Times New Roman" w:cs="Times New Roman"/>
          <w:b/>
          <w:bCs/>
          <w:sz w:val="24"/>
          <w:szCs w:val="24"/>
        </w:rPr>
        <w:t>III.</w:t>
      </w:r>
      <w:r w:rsidR="00A85005">
        <w:rPr>
          <w:rFonts w:ascii="Times New Roman" w:hAnsi="Times New Roman" w:cs="Times New Roman"/>
          <w:b/>
          <w:bCs/>
          <w:sz w:val="24"/>
          <w:szCs w:val="24"/>
        </w:rPr>
        <w:t xml:space="preserve"> RADNA SKUPINA ZA PRAĆENJE ZLOČINA IZ MRŽNJE TE</w:t>
      </w:r>
      <w:r w:rsidRPr="006D1092">
        <w:rPr>
          <w:rFonts w:ascii="Times New Roman" w:hAnsi="Times New Roman" w:cs="Times New Roman"/>
          <w:b/>
          <w:bCs/>
          <w:sz w:val="24"/>
          <w:szCs w:val="24"/>
        </w:rPr>
        <w:t xml:space="preserve"> NAČIN I SADRŽAJ SURADNJE</w:t>
      </w:r>
      <w:r w:rsidR="00A85005">
        <w:rPr>
          <w:rFonts w:ascii="Times New Roman" w:hAnsi="Times New Roman" w:cs="Times New Roman"/>
          <w:b/>
          <w:bCs/>
          <w:sz w:val="24"/>
          <w:szCs w:val="24"/>
        </w:rPr>
        <w:t xml:space="preserve"> NADLEŽNIH TIJELA</w:t>
      </w:r>
    </w:p>
    <w:p w14:paraId="6B99E7BB" w14:textId="77777777" w:rsidR="004926BA" w:rsidRPr="006D1092" w:rsidRDefault="004926BA" w:rsidP="00ED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5BEE71" w14:textId="77777777" w:rsidR="00A85005" w:rsidRDefault="00A85005" w:rsidP="006D1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D7221F" w14:textId="77777777" w:rsidR="00A85005" w:rsidRPr="00463C34" w:rsidRDefault="00A85005" w:rsidP="00A850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16</w:t>
      </w:r>
      <w:r w:rsidRPr="00463C34">
        <w:rPr>
          <w:rFonts w:ascii="Times New Roman" w:hAnsi="Times New Roman" w:cs="Times New Roman"/>
          <w:sz w:val="24"/>
          <w:szCs w:val="24"/>
        </w:rPr>
        <w:t>.</w:t>
      </w:r>
    </w:p>
    <w:p w14:paraId="6F44B429" w14:textId="77777777" w:rsidR="00A85005" w:rsidRPr="00463C34" w:rsidRDefault="00A85005" w:rsidP="00A8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767791" w14:textId="77777777" w:rsidR="00A23206" w:rsidRDefault="00A85005" w:rsidP="00A8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C34">
        <w:rPr>
          <w:rFonts w:ascii="Times New Roman" w:hAnsi="Times New Roman" w:cs="Times New Roman"/>
          <w:sz w:val="24"/>
          <w:szCs w:val="24"/>
        </w:rPr>
        <w:t>(1) Radna skupina za praćenje zločina iz mržnje osnovana pri Uredu za ljudska prava i prava nacionalnih manjina</w:t>
      </w:r>
      <w:r>
        <w:rPr>
          <w:rFonts w:ascii="Times New Roman" w:hAnsi="Times New Roman" w:cs="Times New Roman"/>
          <w:sz w:val="24"/>
          <w:szCs w:val="24"/>
        </w:rPr>
        <w:t xml:space="preserve"> Vlade Republike Hrvatske</w:t>
      </w:r>
      <w:r w:rsidRPr="00463C34">
        <w:rPr>
          <w:rFonts w:ascii="Times New Roman" w:hAnsi="Times New Roman" w:cs="Times New Roman"/>
          <w:sz w:val="24"/>
          <w:szCs w:val="24"/>
        </w:rPr>
        <w:t xml:space="preserve"> sastoji se od predstavnika tijela nadležnih za borbu protiv zločina iz mržnje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63C34">
        <w:rPr>
          <w:rFonts w:ascii="Times New Roman" w:hAnsi="Times New Roman" w:cs="Times New Roman"/>
          <w:sz w:val="24"/>
          <w:szCs w:val="24"/>
        </w:rPr>
        <w:t xml:space="preserve"> predstavnika akademske zajednice </w:t>
      </w:r>
      <w:r>
        <w:rPr>
          <w:rFonts w:ascii="Times New Roman" w:hAnsi="Times New Roman" w:cs="Times New Roman"/>
          <w:sz w:val="24"/>
          <w:szCs w:val="24"/>
        </w:rPr>
        <w:t>te</w:t>
      </w:r>
      <w:r w:rsidRPr="00463C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predstavnika</w:t>
      </w:r>
      <w:r w:rsidR="00855181" w:rsidRPr="00855181">
        <w:rPr>
          <w:rFonts w:ascii="Times New Roman" w:hAnsi="Times New Roman"/>
          <w:sz w:val="24"/>
        </w:rPr>
        <w:t xml:space="preserve"> </w:t>
      </w:r>
      <w:r w:rsidR="00855181" w:rsidRPr="00855181">
        <w:rPr>
          <w:rFonts w:ascii="Times New Roman" w:hAnsi="Times New Roman" w:cs="Times New Roman"/>
          <w:sz w:val="24"/>
          <w:szCs w:val="24"/>
        </w:rPr>
        <w:t>civilnog društva iz reda organizacija koje se bave praćenjem i suzbijanjem zločina iz mržnje, a koji se bira</w:t>
      </w:r>
      <w:r w:rsidR="00D52822">
        <w:rPr>
          <w:rFonts w:ascii="Times New Roman" w:hAnsi="Times New Roman" w:cs="Times New Roman"/>
          <w:sz w:val="24"/>
          <w:szCs w:val="24"/>
        </w:rPr>
        <w:t>ju</w:t>
      </w:r>
      <w:r w:rsidR="00855181" w:rsidRPr="00855181">
        <w:rPr>
          <w:rFonts w:ascii="Times New Roman" w:hAnsi="Times New Roman" w:cs="Times New Roman"/>
          <w:sz w:val="24"/>
          <w:szCs w:val="24"/>
        </w:rPr>
        <w:t xml:space="preserve"> putem Savjeta za razvoj civilnog društva</w:t>
      </w:r>
      <w:r w:rsidR="00855181">
        <w:rPr>
          <w:rFonts w:ascii="Times New Roman" w:hAnsi="Times New Roman" w:cs="Times New Roman"/>
          <w:sz w:val="24"/>
          <w:szCs w:val="24"/>
        </w:rPr>
        <w:t>.</w:t>
      </w:r>
      <w:r w:rsidR="00B272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BFA6FE" w14:textId="77777777" w:rsidR="00A23206" w:rsidRDefault="00A23206" w:rsidP="00A8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06BE0" w14:textId="53C43290" w:rsidR="00A85005" w:rsidRPr="00463C34" w:rsidRDefault="00A23206" w:rsidP="00A8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B27249">
        <w:rPr>
          <w:rFonts w:ascii="Times New Roman" w:hAnsi="Times New Roman" w:cs="Times New Roman"/>
          <w:sz w:val="24"/>
          <w:szCs w:val="24"/>
        </w:rPr>
        <w:t xml:space="preserve">Sastav Radne skupine za praćenje zločina iz mržnje propisat će ravnatelj Ureda za ljudska prava i prava nacionalnih manjina Vlade Republike Hrvatske Odlukom o osnivanju Radne skupine za praćenje zločina iz mržnje. </w:t>
      </w:r>
    </w:p>
    <w:p w14:paraId="25F74845" w14:textId="77777777" w:rsidR="00A85005" w:rsidRPr="00463C34" w:rsidRDefault="00A85005" w:rsidP="00A8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9C3504" w14:textId="00732F9C" w:rsidR="00A85005" w:rsidRDefault="00A23206" w:rsidP="00A8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(3</w:t>
      </w:r>
      <w:r w:rsidR="00A85005" w:rsidRPr="00463C34">
        <w:rPr>
          <w:rFonts w:ascii="Times New Roman" w:hAnsi="Times New Roman" w:cs="Times New Roman"/>
          <w:sz w:val="24"/>
          <w:szCs w:val="24"/>
        </w:rPr>
        <w:t>) Radna skupina za praćenje zločina iz mržnje zadužena je za koordinaciju prikupljanja podataka o zločinu iz mržnje, praćenje i analizu pojavnosti zločina iz mržnje, koordinaciju međuresorne suradnje u borbi protiv zločina iz mržnje te izradu preporuka za unaprjeđenje sustava borbe protiv zločina iz mržnje.</w:t>
      </w:r>
    </w:p>
    <w:p w14:paraId="75AAABE6" w14:textId="77777777" w:rsidR="00A85005" w:rsidRDefault="00A85005" w:rsidP="00A8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18167" w14:textId="465FD8F4" w:rsidR="00A85005" w:rsidRDefault="00A23206" w:rsidP="00A8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</w:t>
      </w:r>
      <w:r w:rsidR="00A85005">
        <w:rPr>
          <w:rFonts w:ascii="Times New Roman" w:hAnsi="Times New Roman" w:cs="Times New Roman"/>
          <w:sz w:val="24"/>
          <w:szCs w:val="24"/>
        </w:rPr>
        <w:t>) Radna skupina za praćenje zločina iz mržnje sastaje se dva puta godišnje, po potrebi i češće</w:t>
      </w:r>
      <w:r w:rsidR="00A85005" w:rsidRPr="0089067A">
        <w:rPr>
          <w:rFonts w:ascii="Times New Roman" w:hAnsi="Times New Roman" w:cs="Times New Roman"/>
          <w:sz w:val="24"/>
          <w:szCs w:val="24"/>
        </w:rPr>
        <w:t xml:space="preserve">, a </w:t>
      </w:r>
      <w:r w:rsidR="00A85005">
        <w:rPr>
          <w:rFonts w:ascii="Times New Roman" w:hAnsi="Times New Roman" w:cs="Times New Roman"/>
          <w:sz w:val="24"/>
          <w:szCs w:val="24"/>
        </w:rPr>
        <w:t>mož</w:t>
      </w:r>
      <w:r w:rsidR="00A85005" w:rsidRPr="0089067A">
        <w:rPr>
          <w:rFonts w:ascii="Times New Roman" w:hAnsi="Times New Roman" w:cs="Times New Roman"/>
          <w:sz w:val="24"/>
          <w:szCs w:val="24"/>
        </w:rPr>
        <w:t>e djelovati i putem elektroni</w:t>
      </w:r>
      <w:r w:rsidR="00A85005">
        <w:rPr>
          <w:rFonts w:ascii="Times New Roman" w:hAnsi="Times New Roman" w:cs="Times New Roman"/>
          <w:sz w:val="24"/>
          <w:szCs w:val="24"/>
        </w:rPr>
        <w:t>č</w:t>
      </w:r>
      <w:r w:rsidR="00A85005" w:rsidRPr="0089067A">
        <w:rPr>
          <w:rFonts w:ascii="Times New Roman" w:hAnsi="Times New Roman" w:cs="Times New Roman"/>
          <w:sz w:val="24"/>
          <w:szCs w:val="24"/>
        </w:rPr>
        <w:t>ke komunikacije (e-</w:t>
      </w:r>
      <w:r w:rsidR="00A85005">
        <w:rPr>
          <w:rFonts w:ascii="Times New Roman" w:hAnsi="Times New Roman" w:cs="Times New Roman"/>
          <w:sz w:val="24"/>
          <w:szCs w:val="24"/>
        </w:rPr>
        <w:t xml:space="preserve">mail, videokonferencije i sl.). </w:t>
      </w:r>
      <w:r w:rsidR="00A85005" w:rsidRPr="0089067A">
        <w:rPr>
          <w:rFonts w:ascii="Times New Roman" w:hAnsi="Times New Roman" w:cs="Times New Roman"/>
          <w:sz w:val="24"/>
          <w:szCs w:val="24"/>
        </w:rPr>
        <w:t>O sastancima Radne skupine vodi se zapisnik.</w:t>
      </w:r>
    </w:p>
    <w:p w14:paraId="7C1E2727" w14:textId="77777777" w:rsidR="00A85005" w:rsidRDefault="00A85005" w:rsidP="006D1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7BB78D" w14:textId="77777777" w:rsidR="00ED1526" w:rsidRPr="006D1092" w:rsidRDefault="00ED1526" w:rsidP="006D1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D10219" w14:textId="77777777" w:rsidR="006D1092" w:rsidRPr="006D1092" w:rsidRDefault="00A85005" w:rsidP="006D10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17</w:t>
      </w:r>
      <w:r w:rsidR="006D1092" w:rsidRPr="006D1092">
        <w:rPr>
          <w:rFonts w:ascii="Times New Roman" w:hAnsi="Times New Roman" w:cs="Times New Roman"/>
          <w:sz w:val="24"/>
          <w:szCs w:val="24"/>
        </w:rPr>
        <w:t>.</w:t>
      </w:r>
    </w:p>
    <w:p w14:paraId="0C4A4789" w14:textId="77777777" w:rsidR="006D1092" w:rsidRPr="006D1092" w:rsidRDefault="006D1092" w:rsidP="006D1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A70D11" w14:textId="77777777" w:rsidR="006D1092" w:rsidRDefault="006D1092" w:rsidP="006D1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092">
        <w:rPr>
          <w:rFonts w:ascii="Times New Roman" w:hAnsi="Times New Roman" w:cs="Times New Roman"/>
          <w:sz w:val="24"/>
          <w:szCs w:val="24"/>
        </w:rPr>
        <w:t xml:space="preserve">Provedba ovog Protokola pretpostavlja suradnju nadležnih tijela koja sudjeluju u otkrivanju, postupanju i praćenju rezultata postupaka vođenih zbog </w:t>
      </w:r>
      <w:r>
        <w:rPr>
          <w:rFonts w:ascii="Times New Roman" w:hAnsi="Times New Roman" w:cs="Times New Roman"/>
          <w:sz w:val="24"/>
          <w:szCs w:val="24"/>
        </w:rPr>
        <w:t>zločina iz mržnje</w:t>
      </w:r>
      <w:r w:rsidRPr="006D1092">
        <w:rPr>
          <w:rFonts w:ascii="Times New Roman" w:hAnsi="Times New Roman" w:cs="Times New Roman"/>
          <w:sz w:val="24"/>
          <w:szCs w:val="24"/>
        </w:rPr>
        <w:t xml:space="preserve"> radi unaprjeđivanja sustava praćenja zločina iz mržnje.</w:t>
      </w:r>
    </w:p>
    <w:p w14:paraId="5BAD04CA" w14:textId="77777777" w:rsidR="000509AC" w:rsidRDefault="000509AC" w:rsidP="006D1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9D9B64" w14:textId="77777777" w:rsidR="00927302" w:rsidRDefault="00927302" w:rsidP="006D1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5F1549" w14:textId="77777777" w:rsidR="000509AC" w:rsidRPr="000509AC" w:rsidRDefault="00A85005" w:rsidP="000509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18</w:t>
      </w:r>
      <w:r w:rsidR="000509AC" w:rsidRPr="000509AC">
        <w:rPr>
          <w:rFonts w:ascii="Times New Roman" w:hAnsi="Times New Roman" w:cs="Times New Roman"/>
          <w:sz w:val="24"/>
          <w:szCs w:val="24"/>
        </w:rPr>
        <w:t>.</w:t>
      </w:r>
    </w:p>
    <w:p w14:paraId="1EC04FB6" w14:textId="77777777" w:rsidR="000509AC" w:rsidRPr="000509AC" w:rsidRDefault="000509AC" w:rsidP="00804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BEC9D0" w14:textId="77777777" w:rsidR="000509AC" w:rsidRPr="000509AC" w:rsidRDefault="000509AC" w:rsidP="000509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9AC">
        <w:rPr>
          <w:rFonts w:ascii="Times New Roman" w:hAnsi="Times New Roman" w:cs="Times New Roman"/>
          <w:sz w:val="24"/>
          <w:szCs w:val="24"/>
        </w:rPr>
        <w:t>Obveze nadležnih tijela koj</w:t>
      </w:r>
      <w:r w:rsidR="00222258">
        <w:rPr>
          <w:rFonts w:ascii="Times New Roman" w:hAnsi="Times New Roman" w:cs="Times New Roman"/>
          <w:sz w:val="24"/>
          <w:szCs w:val="24"/>
        </w:rPr>
        <w:t>a</w:t>
      </w:r>
      <w:r w:rsidRPr="000509AC">
        <w:rPr>
          <w:rFonts w:ascii="Times New Roman" w:hAnsi="Times New Roman" w:cs="Times New Roman"/>
          <w:sz w:val="24"/>
          <w:szCs w:val="24"/>
        </w:rPr>
        <w:t xml:space="preserve"> sudjeluju u otkrivanju, postupanju i praćenju rezultata postupaka vođenih zbog zločina iz mržnje su:</w:t>
      </w:r>
    </w:p>
    <w:p w14:paraId="7C512273" w14:textId="77777777" w:rsidR="000509AC" w:rsidRPr="000509AC" w:rsidRDefault="000509AC" w:rsidP="000509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A39993" w14:textId="77777777" w:rsidR="000509AC" w:rsidRDefault="006700F1" w:rsidP="000509A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potrebi </w:t>
      </w:r>
      <w:r w:rsidR="000509A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državati </w:t>
      </w:r>
      <w:r w:rsidR="000509AC" w:rsidRPr="000509AC">
        <w:rPr>
          <w:rFonts w:ascii="Times New Roman" w:hAnsi="Times New Roman" w:cs="Times New Roman"/>
          <w:sz w:val="24"/>
          <w:szCs w:val="24"/>
        </w:rPr>
        <w:t>sastanke predstavnika nadležnih tijela</w:t>
      </w:r>
    </w:p>
    <w:p w14:paraId="524789B9" w14:textId="77777777" w:rsidR="000509AC" w:rsidRDefault="000509AC" w:rsidP="000509A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0509AC">
        <w:rPr>
          <w:rFonts w:ascii="Times New Roman" w:hAnsi="Times New Roman" w:cs="Times New Roman"/>
          <w:sz w:val="24"/>
          <w:szCs w:val="24"/>
        </w:rPr>
        <w:t xml:space="preserve">edovito sudjelovati na sastancima Radne skupine za praćenje zločina iz mržnje </w:t>
      </w:r>
      <w:r w:rsidR="00F36569">
        <w:rPr>
          <w:rFonts w:ascii="Times New Roman" w:hAnsi="Times New Roman" w:cs="Times New Roman"/>
          <w:sz w:val="24"/>
          <w:szCs w:val="24"/>
        </w:rPr>
        <w:t>s</w:t>
      </w:r>
      <w:r w:rsidR="00F36569" w:rsidRPr="000509AC">
        <w:rPr>
          <w:rFonts w:ascii="Times New Roman" w:hAnsi="Times New Roman" w:cs="Times New Roman"/>
          <w:sz w:val="24"/>
          <w:szCs w:val="24"/>
        </w:rPr>
        <w:t xml:space="preserve"> cilj</w:t>
      </w:r>
      <w:r w:rsidR="00F36569">
        <w:rPr>
          <w:rFonts w:ascii="Times New Roman" w:hAnsi="Times New Roman" w:cs="Times New Roman"/>
          <w:sz w:val="24"/>
          <w:szCs w:val="24"/>
        </w:rPr>
        <w:t>em</w:t>
      </w:r>
      <w:r w:rsidR="00F36569" w:rsidRPr="000509AC">
        <w:rPr>
          <w:rFonts w:ascii="Times New Roman" w:hAnsi="Times New Roman" w:cs="Times New Roman"/>
          <w:sz w:val="24"/>
          <w:szCs w:val="24"/>
        </w:rPr>
        <w:t xml:space="preserve"> </w:t>
      </w:r>
      <w:r w:rsidRPr="000509AC">
        <w:rPr>
          <w:rFonts w:ascii="Times New Roman" w:hAnsi="Times New Roman" w:cs="Times New Roman"/>
          <w:sz w:val="24"/>
          <w:szCs w:val="24"/>
        </w:rPr>
        <w:t>praćenja i prevencije zločina iz mržnje</w:t>
      </w:r>
    </w:p>
    <w:p w14:paraId="1D7B5893" w14:textId="77777777" w:rsidR="000509AC" w:rsidRPr="000509AC" w:rsidRDefault="000509AC" w:rsidP="000509A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sastaviti</w:t>
      </w:r>
      <w:r w:rsidRPr="000509AC">
        <w:rPr>
          <w:rFonts w:ascii="Times New Roman" w:hAnsi="Times New Roman" w:cs="Times New Roman"/>
          <w:sz w:val="24"/>
          <w:szCs w:val="24"/>
        </w:rPr>
        <w:t xml:space="preserve"> statističko izvješće o praćenju zločina iz mržnje, na sljedeći način:</w:t>
      </w:r>
    </w:p>
    <w:p w14:paraId="2001B521" w14:textId="77777777" w:rsidR="000509AC" w:rsidRPr="000509AC" w:rsidRDefault="000509AC" w:rsidP="000509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A63F7" w14:textId="618203BC" w:rsidR="0054101C" w:rsidRPr="0054101C" w:rsidRDefault="0054101C" w:rsidP="0054101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01C">
        <w:rPr>
          <w:rFonts w:ascii="Times New Roman" w:hAnsi="Times New Roman" w:cs="Times New Roman"/>
          <w:sz w:val="24"/>
          <w:szCs w:val="24"/>
        </w:rPr>
        <w:t xml:space="preserve">Ministarstvo unutarnjih poslova će svakih šest mjeseci, do 20. u mjesecu koji slijedi prethodnom polugodišnjem razdoblju, dostavljati Državnom odvjetništvu Republike Hrvatske ispunjeni obrazac s podacima o kaznenim djelima u vezi s člankom 87. stavkom 21. Kaznenog zakona </w:t>
      </w:r>
      <w:r w:rsidRPr="0054101C">
        <w:rPr>
          <w:rFonts w:ascii="Times New Roman" w:hAnsi="Times New Roman" w:cs="Times New Roman"/>
          <w:i/>
          <w:iCs/>
          <w:sz w:val="24"/>
          <w:szCs w:val="24"/>
        </w:rPr>
        <w:t>(Prilog 1),</w:t>
      </w:r>
      <w:r w:rsidRPr="0054101C">
        <w:rPr>
          <w:rFonts w:ascii="Times New Roman" w:hAnsi="Times New Roman" w:cs="Times New Roman"/>
          <w:sz w:val="24"/>
          <w:szCs w:val="24"/>
        </w:rPr>
        <w:t xml:space="preserve"> ispunjeni obrazac s podacima o govoru mržnje </w:t>
      </w:r>
      <w:r w:rsidRPr="0054101C">
        <w:rPr>
          <w:rFonts w:ascii="Times New Roman" w:hAnsi="Times New Roman" w:cs="Times New Roman"/>
          <w:i/>
          <w:iCs/>
          <w:sz w:val="24"/>
          <w:szCs w:val="24"/>
        </w:rPr>
        <w:t>(Prilog 2)</w:t>
      </w:r>
      <w:r w:rsidRPr="0054101C">
        <w:rPr>
          <w:rFonts w:ascii="Times New Roman" w:hAnsi="Times New Roman" w:cs="Times New Roman"/>
          <w:sz w:val="24"/>
          <w:szCs w:val="24"/>
        </w:rPr>
        <w:t xml:space="preserve"> i ispunjeni obrazac s podacima o prekršajima motiviranim mržnjom </w:t>
      </w:r>
      <w:r w:rsidRPr="0054101C">
        <w:rPr>
          <w:rFonts w:ascii="Times New Roman" w:hAnsi="Times New Roman" w:cs="Times New Roman"/>
          <w:i/>
          <w:iCs/>
          <w:sz w:val="24"/>
          <w:szCs w:val="24"/>
        </w:rPr>
        <w:t xml:space="preserve">(Prilog 3), </w:t>
      </w:r>
      <w:r w:rsidRPr="0054101C">
        <w:rPr>
          <w:rFonts w:ascii="Times New Roman" w:hAnsi="Times New Roman" w:cs="Times New Roman"/>
          <w:sz w:val="24"/>
          <w:szCs w:val="24"/>
        </w:rPr>
        <w:t>za prethodno polugodišnje razdoblje.</w:t>
      </w:r>
    </w:p>
    <w:p w14:paraId="4599D937" w14:textId="7D761B21" w:rsidR="0054101C" w:rsidRPr="0054101C" w:rsidRDefault="0054101C" w:rsidP="0054101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01C">
        <w:rPr>
          <w:rFonts w:ascii="Times New Roman" w:hAnsi="Times New Roman" w:cs="Times New Roman"/>
          <w:sz w:val="24"/>
          <w:szCs w:val="24"/>
        </w:rPr>
        <w:t xml:space="preserve">Državno odvjetništvo Republike Hrvatske će nadopuniti obrazac s podacima o kaznenim djelima u vezi s člankom 87. stavkom 21. Kaznenog zakona </w:t>
      </w:r>
      <w:r w:rsidRPr="0054101C">
        <w:rPr>
          <w:rFonts w:ascii="Times New Roman" w:hAnsi="Times New Roman" w:cs="Times New Roman"/>
          <w:i/>
          <w:iCs/>
          <w:sz w:val="24"/>
          <w:szCs w:val="24"/>
        </w:rPr>
        <w:t>(Prilog l),</w:t>
      </w:r>
      <w:r w:rsidRPr="0054101C">
        <w:rPr>
          <w:rFonts w:ascii="Times New Roman" w:hAnsi="Times New Roman" w:cs="Times New Roman"/>
          <w:sz w:val="24"/>
          <w:szCs w:val="24"/>
        </w:rPr>
        <w:t xml:space="preserve"> obrazac s podacima o govoru mržnje </w:t>
      </w:r>
      <w:r w:rsidRPr="0054101C">
        <w:rPr>
          <w:rFonts w:ascii="Times New Roman" w:hAnsi="Times New Roman" w:cs="Times New Roman"/>
          <w:i/>
          <w:iCs/>
          <w:sz w:val="24"/>
          <w:szCs w:val="24"/>
        </w:rPr>
        <w:t>(Prilog 2)</w:t>
      </w:r>
      <w:r w:rsidRPr="0054101C">
        <w:rPr>
          <w:rFonts w:ascii="Times New Roman" w:hAnsi="Times New Roman" w:cs="Times New Roman"/>
          <w:sz w:val="24"/>
          <w:szCs w:val="24"/>
        </w:rPr>
        <w:t xml:space="preserve"> i obrazac s podacima o prekršajima motiviranim mržnjom </w:t>
      </w:r>
      <w:r w:rsidRPr="0054101C">
        <w:rPr>
          <w:rFonts w:ascii="Times New Roman" w:hAnsi="Times New Roman" w:cs="Times New Roman"/>
          <w:i/>
          <w:iCs/>
          <w:sz w:val="24"/>
          <w:szCs w:val="24"/>
        </w:rPr>
        <w:t>(Prilog 3)</w:t>
      </w:r>
      <w:r w:rsidR="00A23206">
        <w:rPr>
          <w:rFonts w:ascii="Times New Roman" w:hAnsi="Times New Roman" w:cs="Times New Roman"/>
          <w:sz w:val="24"/>
          <w:szCs w:val="24"/>
        </w:rPr>
        <w:t xml:space="preserve"> </w:t>
      </w:r>
      <w:r w:rsidRPr="0054101C">
        <w:rPr>
          <w:rFonts w:ascii="Times New Roman" w:hAnsi="Times New Roman" w:cs="Times New Roman"/>
          <w:sz w:val="24"/>
          <w:szCs w:val="24"/>
        </w:rPr>
        <w:t>državnoodvjetničkim podacima za prethodno polugodišnje razdoblje te ih proslijediti Ministarstvu pravosuđa i uprave i to za razdoblje od siječnja do lipnja tekuće godine do l5. kolovoza te za razdoblje od srpnja do prosinca prethodne godine do l5. veljače tekuće godine.</w:t>
      </w:r>
    </w:p>
    <w:p w14:paraId="2859E828" w14:textId="77777777" w:rsidR="000509AC" w:rsidRDefault="000509AC" w:rsidP="000509A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9AC">
        <w:rPr>
          <w:rFonts w:ascii="Times New Roman" w:hAnsi="Times New Roman" w:cs="Times New Roman"/>
          <w:sz w:val="24"/>
          <w:szCs w:val="24"/>
        </w:rPr>
        <w:t>Ministarstvo pravo</w:t>
      </w:r>
      <w:r w:rsidR="00335ADE">
        <w:rPr>
          <w:rFonts w:ascii="Times New Roman" w:hAnsi="Times New Roman" w:cs="Times New Roman"/>
          <w:sz w:val="24"/>
          <w:szCs w:val="24"/>
        </w:rPr>
        <w:t>suđa</w:t>
      </w:r>
      <w:r w:rsidR="00C278BB">
        <w:rPr>
          <w:rFonts w:ascii="Times New Roman" w:hAnsi="Times New Roman" w:cs="Times New Roman"/>
          <w:sz w:val="24"/>
          <w:szCs w:val="24"/>
        </w:rPr>
        <w:t xml:space="preserve"> i uprave</w:t>
      </w:r>
      <w:r w:rsidR="00335ADE">
        <w:rPr>
          <w:rFonts w:ascii="Times New Roman" w:hAnsi="Times New Roman" w:cs="Times New Roman"/>
          <w:sz w:val="24"/>
          <w:szCs w:val="24"/>
        </w:rPr>
        <w:t xml:space="preserve"> će nadopuniti postojeće obrasce (</w:t>
      </w:r>
      <w:r w:rsidR="0003647A">
        <w:rPr>
          <w:rFonts w:ascii="Times New Roman" w:hAnsi="Times New Roman" w:cs="Times New Roman"/>
          <w:i/>
          <w:sz w:val="24"/>
          <w:szCs w:val="24"/>
        </w:rPr>
        <w:t>Prilog 1,</w:t>
      </w:r>
      <w:r w:rsidR="00335ADE" w:rsidRPr="00335ADE">
        <w:rPr>
          <w:rFonts w:ascii="Times New Roman" w:hAnsi="Times New Roman" w:cs="Times New Roman"/>
          <w:i/>
          <w:sz w:val="24"/>
          <w:szCs w:val="24"/>
        </w:rPr>
        <w:t xml:space="preserve"> Prilog 2</w:t>
      </w:r>
      <w:r w:rsidR="0003647A">
        <w:rPr>
          <w:rFonts w:ascii="Times New Roman" w:hAnsi="Times New Roman" w:cs="Times New Roman"/>
          <w:i/>
          <w:sz w:val="24"/>
          <w:szCs w:val="24"/>
        </w:rPr>
        <w:t xml:space="preserve"> i Prilog 3</w:t>
      </w:r>
      <w:r w:rsidR="00335ADE" w:rsidRPr="00335ADE">
        <w:rPr>
          <w:rFonts w:ascii="Times New Roman" w:hAnsi="Times New Roman" w:cs="Times New Roman"/>
          <w:i/>
          <w:sz w:val="24"/>
          <w:szCs w:val="24"/>
        </w:rPr>
        <w:t>)</w:t>
      </w:r>
      <w:r w:rsidRPr="00335A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509AC">
        <w:rPr>
          <w:rFonts w:ascii="Times New Roman" w:hAnsi="Times New Roman" w:cs="Times New Roman"/>
          <w:sz w:val="24"/>
          <w:szCs w:val="24"/>
        </w:rPr>
        <w:t>s podacima prikupljenim od sudova za prethodno polugodišnje razdoblje</w:t>
      </w:r>
      <w:r w:rsidRPr="000509AC" w:rsidDel="00195002">
        <w:rPr>
          <w:rFonts w:ascii="Times New Roman" w:hAnsi="Times New Roman" w:cs="Times New Roman"/>
          <w:sz w:val="24"/>
          <w:szCs w:val="24"/>
        </w:rPr>
        <w:t xml:space="preserve"> </w:t>
      </w:r>
      <w:r w:rsidRPr="000509AC">
        <w:rPr>
          <w:rFonts w:ascii="Times New Roman" w:hAnsi="Times New Roman" w:cs="Times New Roman"/>
          <w:sz w:val="24"/>
          <w:szCs w:val="24"/>
        </w:rPr>
        <w:t xml:space="preserve">i proslijediti </w:t>
      </w:r>
      <w:r w:rsidR="006700F1">
        <w:rPr>
          <w:rFonts w:ascii="Times New Roman" w:hAnsi="Times New Roman" w:cs="Times New Roman"/>
          <w:sz w:val="24"/>
          <w:szCs w:val="24"/>
        </w:rPr>
        <w:t xml:space="preserve">ih </w:t>
      </w:r>
      <w:r w:rsidRPr="000509AC">
        <w:rPr>
          <w:rFonts w:ascii="Times New Roman" w:hAnsi="Times New Roman" w:cs="Times New Roman"/>
          <w:sz w:val="24"/>
          <w:szCs w:val="24"/>
        </w:rPr>
        <w:t>Uredu za ljudska prava i prava nacionalnih manjina Vlade Rep</w:t>
      </w:r>
      <w:r w:rsidR="006700F1">
        <w:rPr>
          <w:rFonts w:ascii="Times New Roman" w:hAnsi="Times New Roman" w:cs="Times New Roman"/>
          <w:sz w:val="24"/>
          <w:szCs w:val="24"/>
        </w:rPr>
        <w:t>ublike Hrvatske sukladno članku 13. ovog Protokola</w:t>
      </w:r>
      <w:r w:rsidRPr="000509AC">
        <w:rPr>
          <w:rFonts w:ascii="Times New Roman" w:hAnsi="Times New Roman" w:cs="Times New Roman"/>
          <w:sz w:val="24"/>
          <w:szCs w:val="24"/>
        </w:rPr>
        <w:t>.</w:t>
      </w:r>
    </w:p>
    <w:p w14:paraId="1C2BFC68" w14:textId="77777777" w:rsidR="00463C34" w:rsidRDefault="00463C34" w:rsidP="00463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7EEC42" w14:textId="77777777" w:rsidR="00463C34" w:rsidRDefault="00463C34" w:rsidP="00463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8EF2" w14:textId="77777777" w:rsidR="00463C34" w:rsidRPr="00463C34" w:rsidRDefault="00A85005" w:rsidP="00463C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19</w:t>
      </w:r>
      <w:r w:rsidR="00463C34" w:rsidRPr="00463C34">
        <w:rPr>
          <w:rFonts w:ascii="Times New Roman" w:hAnsi="Times New Roman" w:cs="Times New Roman"/>
          <w:sz w:val="24"/>
          <w:szCs w:val="24"/>
        </w:rPr>
        <w:t>.</w:t>
      </w:r>
    </w:p>
    <w:p w14:paraId="4F8AB421" w14:textId="77777777" w:rsidR="00463C34" w:rsidRPr="00463C34" w:rsidRDefault="00463C34" w:rsidP="00463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8463B" w14:textId="5EA21C49" w:rsidR="004F56DC" w:rsidRDefault="00B71B7B" w:rsidP="004F56D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F56DC">
        <w:rPr>
          <w:rFonts w:ascii="Times New Roman" w:hAnsi="Times New Roman" w:cs="Times New Roman"/>
          <w:sz w:val="24"/>
          <w:szCs w:val="24"/>
        </w:rPr>
        <w:t xml:space="preserve">(1) </w:t>
      </w:r>
      <w:r w:rsidR="004F56DC" w:rsidRPr="004F56DC">
        <w:rPr>
          <w:rFonts w:ascii="Times New Roman" w:hAnsi="Times New Roman" w:cs="Times New Roman"/>
          <w:sz w:val="24"/>
          <w:szCs w:val="24"/>
        </w:rPr>
        <w:t xml:space="preserve">Na osnovi prikupljenih podataka nadležnih tijela iz članka 18. ovoga Protokola, koji programski djeluju u slučajevima zločina iz mržnje, Ured za ljudska prava i prava nacionalnih manjina Vlade </w:t>
      </w:r>
      <w:r w:rsidR="004F56DC" w:rsidRPr="004F56DC">
        <w:rPr>
          <w:rFonts w:ascii="Times New Roman" w:hAnsi="Times New Roman" w:cs="Times New Roman"/>
          <w:sz w:val="24"/>
          <w:szCs w:val="24"/>
        </w:rPr>
        <w:lastRenderedPageBreak/>
        <w:t>Republike Hrvatske pratit će tijek postupka u svakom pojedinom predmetu, objediniti statističke podatke o zločinu iz mržnje i objaviti ih na svojoj mrežnoj stranici.</w:t>
      </w:r>
    </w:p>
    <w:p w14:paraId="0C2408CB" w14:textId="77777777" w:rsidR="004F56DC" w:rsidRPr="004F56DC" w:rsidRDefault="004F56DC" w:rsidP="004F56D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C1EC9A0" w14:textId="7112DEDC" w:rsidR="00B50A4D" w:rsidRPr="00B50A4D" w:rsidRDefault="00B50A4D" w:rsidP="00B50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A4D">
        <w:rPr>
          <w:rFonts w:ascii="Times New Roman" w:hAnsi="Times New Roman" w:cs="Times New Roman"/>
          <w:sz w:val="24"/>
          <w:szCs w:val="24"/>
        </w:rPr>
        <w:t>(2) Objavljeni statistički podaci iz stavka 1. ovog čl</w:t>
      </w:r>
      <w:r w:rsidR="00A23206">
        <w:rPr>
          <w:rFonts w:ascii="Times New Roman" w:hAnsi="Times New Roman" w:cs="Times New Roman"/>
          <w:sz w:val="24"/>
          <w:szCs w:val="24"/>
        </w:rPr>
        <w:t>anka nužno sadrže motiv (naznaku</w:t>
      </w:r>
      <w:r w:rsidRPr="00B50A4D">
        <w:rPr>
          <w:rFonts w:ascii="Times New Roman" w:hAnsi="Times New Roman" w:cs="Times New Roman"/>
          <w:sz w:val="24"/>
          <w:szCs w:val="24"/>
        </w:rPr>
        <w:t xml:space="preserve"> zaštićene osobine) i pravnu kvalifikaciju kaznenog djela ili prekršaja od strane svih nadležnih tijela koja su postupala u predmetu.</w:t>
      </w:r>
    </w:p>
    <w:p w14:paraId="39D03DDD" w14:textId="77777777" w:rsidR="00E81DB9" w:rsidRDefault="00E81DB9" w:rsidP="00463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21763" w14:textId="4145986E" w:rsidR="00B71B7B" w:rsidRDefault="00B71B7B" w:rsidP="00463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50A4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E81DB9" w:rsidRPr="00463C34">
        <w:rPr>
          <w:rFonts w:ascii="Times New Roman" w:hAnsi="Times New Roman" w:cs="Times New Roman"/>
          <w:sz w:val="24"/>
          <w:szCs w:val="24"/>
        </w:rPr>
        <w:t>Ured za ljudska prava i prava nacionalnih manjina Vlade Republike Hrvatske</w:t>
      </w:r>
      <w:r w:rsidR="00130CF9">
        <w:rPr>
          <w:rFonts w:ascii="Times New Roman" w:hAnsi="Times New Roman" w:cs="Times New Roman"/>
          <w:sz w:val="24"/>
          <w:szCs w:val="24"/>
        </w:rPr>
        <w:t xml:space="preserve"> će periodično dostavljati</w:t>
      </w:r>
      <w:r w:rsidR="00E81DB9">
        <w:rPr>
          <w:rFonts w:ascii="Times New Roman" w:hAnsi="Times New Roman" w:cs="Times New Roman"/>
          <w:sz w:val="24"/>
          <w:szCs w:val="24"/>
        </w:rPr>
        <w:t xml:space="preserve"> statističke podatke o</w:t>
      </w:r>
      <w:r w:rsidR="00046D3A">
        <w:rPr>
          <w:rFonts w:ascii="Times New Roman" w:hAnsi="Times New Roman" w:cs="Times New Roman"/>
          <w:sz w:val="24"/>
          <w:szCs w:val="24"/>
        </w:rPr>
        <w:t xml:space="preserve"> zločinu iz mržnje</w:t>
      </w:r>
      <w:r w:rsidR="00130CF9">
        <w:rPr>
          <w:rFonts w:ascii="Times New Roman" w:hAnsi="Times New Roman" w:cs="Times New Roman"/>
          <w:sz w:val="24"/>
          <w:szCs w:val="24"/>
        </w:rPr>
        <w:t xml:space="preserve"> u Republici Hrvatskoj</w:t>
      </w:r>
      <w:r w:rsidR="00E81DB9">
        <w:rPr>
          <w:rFonts w:ascii="Times New Roman" w:hAnsi="Times New Roman" w:cs="Times New Roman"/>
          <w:sz w:val="24"/>
          <w:szCs w:val="24"/>
        </w:rPr>
        <w:t xml:space="preserve"> Uredu za demokratske institucije i ljudska prava </w:t>
      </w:r>
      <w:r w:rsidR="00046D3A">
        <w:rPr>
          <w:rFonts w:ascii="Times New Roman" w:hAnsi="Times New Roman" w:cs="Times New Roman"/>
          <w:sz w:val="24"/>
          <w:szCs w:val="24"/>
        </w:rPr>
        <w:t>Organizacije z</w:t>
      </w:r>
      <w:r w:rsidR="00130CF9">
        <w:rPr>
          <w:rFonts w:ascii="Times New Roman" w:hAnsi="Times New Roman" w:cs="Times New Roman"/>
          <w:sz w:val="24"/>
          <w:szCs w:val="24"/>
        </w:rPr>
        <w:t>a europsku sigurnost i suradnju</w:t>
      </w:r>
      <w:r w:rsidR="00176E41">
        <w:rPr>
          <w:rFonts w:ascii="Times New Roman" w:hAnsi="Times New Roman" w:cs="Times New Roman"/>
          <w:sz w:val="24"/>
          <w:szCs w:val="24"/>
        </w:rPr>
        <w:t xml:space="preserve"> (OSCE/ODIHR)</w:t>
      </w:r>
      <w:r w:rsidR="00130CF9">
        <w:rPr>
          <w:rFonts w:ascii="Times New Roman" w:hAnsi="Times New Roman" w:cs="Times New Roman"/>
          <w:sz w:val="24"/>
          <w:szCs w:val="24"/>
        </w:rPr>
        <w:t>.</w:t>
      </w:r>
    </w:p>
    <w:p w14:paraId="70A7EB1B" w14:textId="77777777" w:rsidR="00463C34" w:rsidRDefault="00463C34" w:rsidP="00463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826F1" w14:textId="77777777" w:rsidR="005B16EC" w:rsidRDefault="005B16EC" w:rsidP="007919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CA7327" w14:textId="77777777" w:rsidR="000A353A" w:rsidRDefault="000A353A" w:rsidP="007919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9ABBCC" w14:textId="77777777" w:rsidR="00890F39" w:rsidRPr="00890F39" w:rsidRDefault="00890F39" w:rsidP="00890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0F39">
        <w:rPr>
          <w:rFonts w:ascii="Times New Roman" w:hAnsi="Times New Roman" w:cs="Times New Roman"/>
          <w:b/>
          <w:bCs/>
          <w:sz w:val="24"/>
          <w:szCs w:val="24"/>
        </w:rPr>
        <w:t>IV. OSTALE AKTIVNOSTI I OBVEZE</w:t>
      </w:r>
    </w:p>
    <w:p w14:paraId="41236F8E" w14:textId="77777777" w:rsidR="00890F39" w:rsidRPr="00890F39" w:rsidRDefault="00890F39" w:rsidP="0089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B6A8A" w14:textId="77777777" w:rsidR="00890F39" w:rsidRPr="00890F39" w:rsidRDefault="00890F39" w:rsidP="00890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0F39">
        <w:rPr>
          <w:rFonts w:ascii="Times New Roman" w:hAnsi="Times New Roman" w:cs="Times New Roman"/>
          <w:sz w:val="24"/>
          <w:szCs w:val="24"/>
        </w:rPr>
        <w:t>Članak 20.</w:t>
      </w:r>
    </w:p>
    <w:p w14:paraId="24B2DC58" w14:textId="77777777" w:rsidR="00890F39" w:rsidRPr="00890F39" w:rsidRDefault="00890F39" w:rsidP="0089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BBD5E3" w14:textId="787DDCDF" w:rsidR="00890F39" w:rsidRPr="00890F39" w:rsidRDefault="00890F39" w:rsidP="0089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F39">
        <w:rPr>
          <w:rFonts w:ascii="Times New Roman" w:hAnsi="Times New Roman" w:cs="Times New Roman"/>
          <w:sz w:val="24"/>
          <w:szCs w:val="24"/>
        </w:rPr>
        <w:t>(</w:t>
      </w:r>
      <w:r w:rsidR="00176E41">
        <w:rPr>
          <w:rFonts w:ascii="Times New Roman" w:hAnsi="Times New Roman" w:cs="Times New Roman"/>
          <w:sz w:val="24"/>
          <w:szCs w:val="24"/>
        </w:rPr>
        <w:t xml:space="preserve">1) Nadležna tijela će redovito </w:t>
      </w:r>
      <w:r w:rsidR="005D05F1">
        <w:rPr>
          <w:rFonts w:ascii="Times New Roman" w:hAnsi="Times New Roman" w:cs="Times New Roman"/>
          <w:sz w:val="24"/>
          <w:szCs w:val="24"/>
        </w:rPr>
        <w:t>i</w:t>
      </w:r>
      <w:r w:rsidRPr="00890F39">
        <w:rPr>
          <w:rFonts w:ascii="Times New Roman" w:hAnsi="Times New Roman" w:cs="Times New Roman"/>
          <w:sz w:val="24"/>
          <w:szCs w:val="24"/>
        </w:rPr>
        <w:t xml:space="preserve"> po potrebi provodi</w:t>
      </w:r>
      <w:r w:rsidR="00176E41">
        <w:rPr>
          <w:rFonts w:ascii="Times New Roman" w:hAnsi="Times New Roman" w:cs="Times New Roman"/>
          <w:sz w:val="24"/>
          <w:szCs w:val="24"/>
        </w:rPr>
        <w:t>ti stručne edukacije o zločinu</w:t>
      </w:r>
      <w:r w:rsidRPr="00890F39">
        <w:rPr>
          <w:rFonts w:ascii="Times New Roman" w:hAnsi="Times New Roman" w:cs="Times New Roman"/>
          <w:sz w:val="24"/>
          <w:szCs w:val="24"/>
        </w:rPr>
        <w:t xml:space="preserve"> iz mržnje.</w:t>
      </w:r>
    </w:p>
    <w:p w14:paraId="4D094EF7" w14:textId="77777777" w:rsidR="00890F39" w:rsidRPr="00890F39" w:rsidRDefault="00890F39" w:rsidP="0089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2729FA" w14:textId="77777777" w:rsidR="00890F39" w:rsidRPr="00890F39" w:rsidRDefault="00890F39" w:rsidP="0089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F39">
        <w:rPr>
          <w:rFonts w:ascii="Times New Roman" w:hAnsi="Times New Roman" w:cs="Times New Roman"/>
          <w:sz w:val="24"/>
          <w:szCs w:val="24"/>
        </w:rPr>
        <w:t>(2) Tijela nadležna za borbu protiv zločina iz mržnje poticat će žrtve da prijavljuju slučajeve zločina iz mržnje uz osiguravanje njihove sigurnosti od strane nadležnih tijela i organizacija civilnoga društva.</w:t>
      </w:r>
    </w:p>
    <w:p w14:paraId="6E824A43" w14:textId="77777777" w:rsidR="00890F39" w:rsidRPr="00890F39" w:rsidRDefault="00890F39" w:rsidP="0089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67E2A8" w14:textId="77777777" w:rsidR="00482C7A" w:rsidRDefault="00890F39" w:rsidP="0089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F39">
        <w:rPr>
          <w:rFonts w:ascii="Times New Roman" w:hAnsi="Times New Roman" w:cs="Times New Roman"/>
          <w:sz w:val="24"/>
          <w:szCs w:val="24"/>
        </w:rPr>
        <w:t>(3) U svrhu os</w:t>
      </w:r>
      <w:r w:rsidR="00B71B7B">
        <w:rPr>
          <w:rFonts w:ascii="Times New Roman" w:hAnsi="Times New Roman" w:cs="Times New Roman"/>
          <w:sz w:val="24"/>
          <w:szCs w:val="24"/>
        </w:rPr>
        <w:t>vješ</w:t>
      </w:r>
      <w:r w:rsidR="005523D8">
        <w:rPr>
          <w:rFonts w:ascii="Times New Roman" w:hAnsi="Times New Roman" w:cs="Times New Roman"/>
          <w:sz w:val="24"/>
          <w:szCs w:val="24"/>
        </w:rPr>
        <w:t>ta</w:t>
      </w:r>
      <w:r w:rsidR="00B71B7B">
        <w:rPr>
          <w:rFonts w:ascii="Times New Roman" w:hAnsi="Times New Roman" w:cs="Times New Roman"/>
          <w:sz w:val="24"/>
          <w:szCs w:val="24"/>
        </w:rPr>
        <w:t>vanja</w:t>
      </w:r>
      <w:r w:rsidR="00D169C3">
        <w:rPr>
          <w:rFonts w:ascii="Times New Roman" w:hAnsi="Times New Roman" w:cs="Times New Roman"/>
          <w:sz w:val="24"/>
          <w:szCs w:val="24"/>
        </w:rPr>
        <w:t xml:space="preserve"> javnosti o žurnom</w:t>
      </w:r>
      <w:r w:rsidRPr="00890F39">
        <w:rPr>
          <w:rFonts w:ascii="Times New Roman" w:hAnsi="Times New Roman" w:cs="Times New Roman"/>
          <w:sz w:val="24"/>
          <w:szCs w:val="24"/>
        </w:rPr>
        <w:t xml:space="preserve"> i temeljitom postupanju nadležnih tijela u slučaju zločina iz mržnje te jačanja povjerenja javnosti u institucije, Min</w:t>
      </w:r>
      <w:r w:rsidR="00B71B7B">
        <w:rPr>
          <w:rFonts w:ascii="Times New Roman" w:hAnsi="Times New Roman" w:cs="Times New Roman"/>
          <w:sz w:val="24"/>
          <w:szCs w:val="24"/>
        </w:rPr>
        <w:t>istarstvo unutarnjih poslova i D</w:t>
      </w:r>
      <w:r w:rsidRPr="00890F39">
        <w:rPr>
          <w:rFonts w:ascii="Times New Roman" w:hAnsi="Times New Roman" w:cs="Times New Roman"/>
          <w:sz w:val="24"/>
          <w:szCs w:val="24"/>
        </w:rPr>
        <w:t>ržavno odvjetništvo</w:t>
      </w:r>
      <w:r w:rsidR="00B71B7B">
        <w:rPr>
          <w:rFonts w:ascii="Times New Roman" w:hAnsi="Times New Roman" w:cs="Times New Roman"/>
          <w:sz w:val="24"/>
          <w:szCs w:val="24"/>
        </w:rPr>
        <w:t xml:space="preserve"> Republike Hrvatske</w:t>
      </w:r>
      <w:r w:rsidR="00176E41">
        <w:rPr>
          <w:rFonts w:ascii="Times New Roman" w:hAnsi="Times New Roman" w:cs="Times New Roman"/>
          <w:sz w:val="24"/>
          <w:szCs w:val="24"/>
        </w:rPr>
        <w:t xml:space="preserve"> </w:t>
      </w:r>
      <w:r w:rsidRPr="00890F39">
        <w:rPr>
          <w:rFonts w:ascii="Times New Roman" w:hAnsi="Times New Roman" w:cs="Times New Roman"/>
          <w:sz w:val="24"/>
          <w:szCs w:val="24"/>
        </w:rPr>
        <w:t>potiču</w:t>
      </w:r>
      <w:r w:rsidR="00176E41">
        <w:rPr>
          <w:rFonts w:ascii="Times New Roman" w:hAnsi="Times New Roman" w:cs="Times New Roman"/>
          <w:sz w:val="24"/>
          <w:szCs w:val="24"/>
        </w:rPr>
        <w:t xml:space="preserve"> se</w:t>
      </w:r>
      <w:r w:rsidRPr="00890F39">
        <w:rPr>
          <w:rFonts w:ascii="Times New Roman" w:hAnsi="Times New Roman" w:cs="Times New Roman"/>
          <w:sz w:val="24"/>
          <w:szCs w:val="24"/>
        </w:rPr>
        <w:t xml:space="preserve"> na izvještavanje u skladu s</w:t>
      </w:r>
      <w:r w:rsidR="005523D8">
        <w:rPr>
          <w:rFonts w:ascii="Times New Roman" w:hAnsi="Times New Roman" w:cs="Times New Roman"/>
          <w:sz w:val="24"/>
          <w:szCs w:val="24"/>
        </w:rPr>
        <w:t>a</w:t>
      </w:r>
      <w:r w:rsidRPr="00890F39">
        <w:rPr>
          <w:rFonts w:ascii="Times New Roman" w:hAnsi="Times New Roman" w:cs="Times New Roman"/>
          <w:sz w:val="24"/>
          <w:szCs w:val="24"/>
        </w:rPr>
        <w:t xml:space="preserve"> z</w:t>
      </w:r>
      <w:r w:rsidR="00A85005">
        <w:rPr>
          <w:rFonts w:ascii="Times New Roman" w:hAnsi="Times New Roman" w:cs="Times New Roman"/>
          <w:sz w:val="24"/>
          <w:szCs w:val="24"/>
        </w:rPr>
        <w:t>akonskim mogućnostima o važnim</w:t>
      </w:r>
      <w:r w:rsidRPr="00890F39">
        <w:rPr>
          <w:rFonts w:ascii="Times New Roman" w:hAnsi="Times New Roman" w:cs="Times New Roman"/>
          <w:sz w:val="24"/>
          <w:szCs w:val="24"/>
        </w:rPr>
        <w:t xml:space="preserve"> procesnim postupanjima odnosno predmetima</w:t>
      </w:r>
      <w:r w:rsidR="00D169C3">
        <w:rPr>
          <w:rFonts w:ascii="Times New Roman" w:hAnsi="Times New Roman" w:cs="Times New Roman"/>
          <w:sz w:val="24"/>
          <w:szCs w:val="24"/>
        </w:rPr>
        <w:t xml:space="preserve"> u povodu</w:t>
      </w:r>
      <w:r w:rsidRPr="00890F39">
        <w:rPr>
          <w:rFonts w:ascii="Times New Roman" w:hAnsi="Times New Roman" w:cs="Times New Roman"/>
          <w:sz w:val="24"/>
          <w:szCs w:val="24"/>
        </w:rPr>
        <w:t xml:space="preserve"> slučajeva zločina iz mržnje putem priopćenja na svojim mrežnim stranicama</w:t>
      </w:r>
      <w:r w:rsidR="00940364">
        <w:rPr>
          <w:rFonts w:ascii="Times New Roman" w:hAnsi="Times New Roman" w:cs="Times New Roman"/>
          <w:sz w:val="24"/>
          <w:szCs w:val="24"/>
        </w:rPr>
        <w:t>.</w:t>
      </w:r>
    </w:p>
    <w:p w14:paraId="076EF351" w14:textId="77777777" w:rsidR="005B16EC" w:rsidRDefault="005B16EC" w:rsidP="0089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F8171" w14:textId="77777777" w:rsidR="005B16EC" w:rsidRDefault="005B16EC" w:rsidP="0089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0769C" w14:textId="77777777" w:rsidR="000A353A" w:rsidRDefault="000A353A" w:rsidP="0089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45223B" w14:textId="77777777" w:rsidR="000A353A" w:rsidRPr="004926BA" w:rsidRDefault="000A353A" w:rsidP="0089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59CAD" w14:textId="77777777" w:rsidR="00890F39" w:rsidRPr="00890F39" w:rsidRDefault="00890F39" w:rsidP="00890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0F39">
        <w:rPr>
          <w:rFonts w:ascii="Times New Roman" w:hAnsi="Times New Roman" w:cs="Times New Roman"/>
          <w:b/>
          <w:bCs/>
          <w:sz w:val="24"/>
          <w:szCs w:val="24"/>
        </w:rPr>
        <w:t>V. ZAVRŠNE ODREDBE</w:t>
      </w:r>
    </w:p>
    <w:p w14:paraId="1DA85D69" w14:textId="77777777" w:rsidR="00890F39" w:rsidRDefault="00890F39" w:rsidP="0089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144056" w14:textId="77777777" w:rsidR="00D2068E" w:rsidRPr="00890F39" w:rsidRDefault="00D2068E" w:rsidP="0089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F5101D" w14:textId="77777777" w:rsidR="00890F39" w:rsidRPr="00890F39" w:rsidRDefault="00890F39" w:rsidP="00890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0F39">
        <w:rPr>
          <w:rFonts w:ascii="Times New Roman" w:hAnsi="Times New Roman" w:cs="Times New Roman"/>
          <w:sz w:val="24"/>
          <w:szCs w:val="24"/>
        </w:rPr>
        <w:t>Članak 21.</w:t>
      </w:r>
    </w:p>
    <w:p w14:paraId="2277FF74" w14:textId="77777777" w:rsidR="00890F39" w:rsidRPr="00890F39" w:rsidRDefault="00890F39" w:rsidP="0089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FD397" w14:textId="77777777" w:rsidR="00890F39" w:rsidRDefault="00A85005" w:rsidP="0089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Svako nadležno</w:t>
      </w:r>
      <w:r w:rsidR="00890F39" w:rsidRPr="00890F39">
        <w:rPr>
          <w:rFonts w:ascii="Times New Roman" w:hAnsi="Times New Roman" w:cs="Times New Roman"/>
          <w:sz w:val="24"/>
          <w:szCs w:val="24"/>
        </w:rPr>
        <w:t xml:space="preserve"> tijelo koje sudjeluje u otkrivanju, postupanju i praćenju rezultata postupaka vođenih zbog zločina iz mržnje dužno je postupati u skladu s odredbama ovog Protokola.</w:t>
      </w:r>
    </w:p>
    <w:p w14:paraId="58B52883" w14:textId="77777777" w:rsidR="00890F39" w:rsidRDefault="00890F39" w:rsidP="00B600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E00FB8" w14:textId="77777777" w:rsidR="00176E41" w:rsidRDefault="00176E41" w:rsidP="00B600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C7CF6D" w14:textId="77777777" w:rsidR="00890F39" w:rsidRPr="00890F39" w:rsidRDefault="00890F39" w:rsidP="00890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0F39">
        <w:rPr>
          <w:rFonts w:ascii="Times New Roman" w:hAnsi="Times New Roman" w:cs="Times New Roman"/>
          <w:sz w:val="24"/>
          <w:szCs w:val="24"/>
        </w:rPr>
        <w:t>Članak 22.</w:t>
      </w:r>
    </w:p>
    <w:p w14:paraId="3A6D4A4F" w14:textId="77777777" w:rsidR="00890F39" w:rsidRPr="00890F39" w:rsidRDefault="00890F39" w:rsidP="0089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89E01" w14:textId="77777777" w:rsidR="00176E41" w:rsidRDefault="00890F39" w:rsidP="0089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F39">
        <w:rPr>
          <w:rFonts w:ascii="Times New Roman" w:hAnsi="Times New Roman" w:cs="Times New Roman"/>
          <w:sz w:val="24"/>
          <w:szCs w:val="24"/>
        </w:rPr>
        <w:t>Po donošenju ovog Protokola, zadužuju se sva nadležna tijela iz ovog P</w:t>
      </w:r>
      <w:r w:rsidR="009D58F9">
        <w:rPr>
          <w:rFonts w:ascii="Times New Roman" w:hAnsi="Times New Roman" w:cs="Times New Roman"/>
          <w:sz w:val="24"/>
          <w:szCs w:val="24"/>
        </w:rPr>
        <w:t>rotokola upoznati</w:t>
      </w:r>
      <w:r w:rsidR="00EA3ABA">
        <w:rPr>
          <w:rFonts w:ascii="Times New Roman" w:hAnsi="Times New Roman" w:cs="Times New Roman"/>
          <w:sz w:val="24"/>
          <w:szCs w:val="24"/>
        </w:rPr>
        <w:t xml:space="preserve"> </w:t>
      </w:r>
      <w:r w:rsidR="00D169C3">
        <w:rPr>
          <w:rFonts w:ascii="Times New Roman" w:hAnsi="Times New Roman" w:cs="Times New Roman"/>
          <w:sz w:val="24"/>
          <w:szCs w:val="24"/>
        </w:rPr>
        <w:t xml:space="preserve">ostala </w:t>
      </w:r>
      <w:r w:rsidR="00EA3ABA">
        <w:rPr>
          <w:rFonts w:ascii="Times New Roman" w:hAnsi="Times New Roman" w:cs="Times New Roman"/>
          <w:sz w:val="24"/>
          <w:szCs w:val="24"/>
        </w:rPr>
        <w:t>tijela</w:t>
      </w:r>
      <w:r w:rsidRPr="00890F39">
        <w:rPr>
          <w:rFonts w:ascii="Times New Roman" w:hAnsi="Times New Roman" w:cs="Times New Roman"/>
          <w:sz w:val="24"/>
          <w:szCs w:val="24"/>
        </w:rPr>
        <w:t xml:space="preserve"> iz svog djelokruga o n</w:t>
      </w:r>
      <w:r w:rsidR="009D58F9">
        <w:rPr>
          <w:rFonts w:ascii="Times New Roman" w:hAnsi="Times New Roman" w:cs="Times New Roman"/>
          <w:sz w:val="24"/>
          <w:szCs w:val="24"/>
        </w:rPr>
        <w:t>jegovu donošenju te osigurati</w:t>
      </w:r>
      <w:r w:rsidRPr="00890F39">
        <w:rPr>
          <w:rFonts w:ascii="Times New Roman" w:hAnsi="Times New Roman" w:cs="Times New Roman"/>
          <w:sz w:val="24"/>
          <w:szCs w:val="24"/>
        </w:rPr>
        <w:t xml:space="preserve"> njeg</w:t>
      </w:r>
      <w:r w:rsidR="009D58F9">
        <w:rPr>
          <w:rFonts w:ascii="Times New Roman" w:hAnsi="Times New Roman" w:cs="Times New Roman"/>
          <w:sz w:val="24"/>
          <w:szCs w:val="24"/>
        </w:rPr>
        <w:t>ovu dostupnost, kao i poduzimati</w:t>
      </w:r>
      <w:r w:rsidRPr="00890F39">
        <w:rPr>
          <w:rFonts w:ascii="Times New Roman" w:hAnsi="Times New Roman" w:cs="Times New Roman"/>
          <w:sz w:val="24"/>
          <w:szCs w:val="24"/>
        </w:rPr>
        <w:t xml:space="preserve"> sve potrebne mjere radi njegove dosljedne primjene.</w:t>
      </w:r>
    </w:p>
    <w:p w14:paraId="64625604" w14:textId="77777777" w:rsidR="00254460" w:rsidRDefault="00254460" w:rsidP="00D20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8AC680" w14:textId="77777777" w:rsidR="00D2068E" w:rsidRDefault="00D2068E" w:rsidP="00D20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6ACCF1" w14:textId="77777777" w:rsidR="000A353A" w:rsidRDefault="000A353A" w:rsidP="00D20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EDD753" w14:textId="77777777" w:rsidR="00B6003B" w:rsidRPr="00B6003B" w:rsidRDefault="00B6003B" w:rsidP="00B60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03B">
        <w:rPr>
          <w:rFonts w:ascii="Times New Roman" w:hAnsi="Times New Roman" w:cs="Times New Roman"/>
          <w:sz w:val="24"/>
          <w:szCs w:val="24"/>
        </w:rPr>
        <w:lastRenderedPageBreak/>
        <w:t>Članak 23.</w:t>
      </w:r>
    </w:p>
    <w:p w14:paraId="106A2ED2" w14:textId="77777777" w:rsidR="00B6003B" w:rsidRPr="00B6003B" w:rsidRDefault="00B6003B" w:rsidP="00B6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35DB77" w14:textId="4D614B30" w:rsidR="00D71806" w:rsidRDefault="00B6003B" w:rsidP="00B6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03B">
        <w:rPr>
          <w:rFonts w:ascii="Times New Roman" w:hAnsi="Times New Roman" w:cs="Times New Roman"/>
          <w:sz w:val="24"/>
          <w:szCs w:val="24"/>
        </w:rPr>
        <w:t>Obrazac za statističko praćenje kaznenih djela u vezi s člankom 8</w:t>
      </w:r>
      <w:r>
        <w:rPr>
          <w:rFonts w:ascii="Times New Roman" w:hAnsi="Times New Roman" w:cs="Times New Roman"/>
          <w:sz w:val="24"/>
          <w:szCs w:val="24"/>
        </w:rPr>
        <w:t>7. stavkom 21. Kaznenog zakona</w:t>
      </w:r>
      <w:r w:rsidR="0003647A">
        <w:rPr>
          <w:rFonts w:ascii="Times New Roman" w:hAnsi="Times New Roman" w:cs="Times New Roman"/>
          <w:sz w:val="24"/>
          <w:szCs w:val="24"/>
        </w:rPr>
        <w:t>, Obrazac za st</w:t>
      </w:r>
      <w:r w:rsidR="00343C6F">
        <w:rPr>
          <w:rFonts w:ascii="Times New Roman" w:hAnsi="Times New Roman" w:cs="Times New Roman"/>
          <w:sz w:val="24"/>
          <w:szCs w:val="24"/>
        </w:rPr>
        <w:t xml:space="preserve">atističko praćenje </w:t>
      </w:r>
      <w:r w:rsidR="00804352">
        <w:rPr>
          <w:rFonts w:ascii="Times New Roman" w:hAnsi="Times New Roman" w:cs="Times New Roman"/>
          <w:sz w:val="24"/>
          <w:szCs w:val="24"/>
        </w:rPr>
        <w:t xml:space="preserve">govora mržnje </w:t>
      </w:r>
      <w:r w:rsidR="00AC2774">
        <w:rPr>
          <w:rFonts w:ascii="Times New Roman" w:hAnsi="Times New Roman" w:cs="Times New Roman"/>
          <w:sz w:val="24"/>
          <w:szCs w:val="24"/>
        </w:rPr>
        <w:t>te</w:t>
      </w:r>
      <w:r w:rsidRPr="00B6003B">
        <w:rPr>
          <w:rFonts w:ascii="Times New Roman" w:hAnsi="Times New Roman" w:cs="Times New Roman"/>
          <w:sz w:val="24"/>
          <w:szCs w:val="24"/>
        </w:rPr>
        <w:t xml:space="preserve"> Obrazac za stati</w:t>
      </w:r>
      <w:r w:rsidR="00AC2774">
        <w:rPr>
          <w:rFonts w:ascii="Times New Roman" w:hAnsi="Times New Roman" w:cs="Times New Roman"/>
          <w:sz w:val="24"/>
          <w:szCs w:val="24"/>
        </w:rPr>
        <w:t xml:space="preserve">stičko praćenje prekršaja </w:t>
      </w:r>
      <w:r w:rsidR="00343C6F">
        <w:rPr>
          <w:rFonts w:ascii="Times New Roman" w:hAnsi="Times New Roman" w:cs="Times New Roman"/>
          <w:sz w:val="24"/>
          <w:szCs w:val="24"/>
        </w:rPr>
        <w:t xml:space="preserve">motiviranih mržnjom </w:t>
      </w:r>
      <w:r w:rsidRPr="00B6003B">
        <w:rPr>
          <w:rFonts w:ascii="Times New Roman" w:hAnsi="Times New Roman" w:cs="Times New Roman"/>
          <w:sz w:val="24"/>
          <w:szCs w:val="24"/>
        </w:rPr>
        <w:t>sastavni su dio ovog Protokola.</w:t>
      </w:r>
    </w:p>
    <w:p w14:paraId="76F3C9C8" w14:textId="77777777" w:rsidR="00ED1526" w:rsidRDefault="00ED1526" w:rsidP="00B6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3337BB" w14:textId="77777777" w:rsidR="00FE1D37" w:rsidRPr="00B6003B" w:rsidRDefault="00FE1D37" w:rsidP="00B6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14DE1" w14:textId="77777777" w:rsidR="00B6003B" w:rsidRPr="00B6003B" w:rsidRDefault="00B6003B" w:rsidP="00B6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03B">
        <w:rPr>
          <w:rFonts w:ascii="Times New Roman" w:hAnsi="Times New Roman" w:cs="Times New Roman"/>
          <w:sz w:val="24"/>
          <w:szCs w:val="24"/>
        </w:rPr>
        <w:t>KLASA:</w:t>
      </w:r>
    </w:p>
    <w:p w14:paraId="26858EED" w14:textId="77777777" w:rsidR="00B6003B" w:rsidRPr="00B6003B" w:rsidRDefault="00B6003B" w:rsidP="00B6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03B">
        <w:rPr>
          <w:rFonts w:ascii="Times New Roman" w:hAnsi="Times New Roman" w:cs="Times New Roman"/>
          <w:sz w:val="24"/>
          <w:szCs w:val="24"/>
        </w:rPr>
        <w:t>URBROJ:</w:t>
      </w:r>
    </w:p>
    <w:p w14:paraId="6CC8D9EF" w14:textId="77777777" w:rsidR="00B6003B" w:rsidRDefault="00B6003B" w:rsidP="00B6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5D9CBC" w14:textId="77777777" w:rsidR="00646D07" w:rsidRDefault="00B6003B" w:rsidP="00B6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03B">
        <w:rPr>
          <w:rFonts w:ascii="Times New Roman" w:hAnsi="Times New Roman" w:cs="Times New Roman"/>
          <w:sz w:val="24"/>
          <w:szCs w:val="24"/>
        </w:rPr>
        <w:t>Zagreb,</w:t>
      </w:r>
    </w:p>
    <w:p w14:paraId="1AFCBFED" w14:textId="77777777" w:rsidR="00ED1526" w:rsidRDefault="00ED1526" w:rsidP="00B6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5B98C6" w14:textId="77777777" w:rsidR="00ED1526" w:rsidRDefault="00ED1526" w:rsidP="00B6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00CE2D" w14:textId="77777777" w:rsidR="00ED1526" w:rsidRDefault="00ED1526" w:rsidP="00B6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F28411" w14:textId="77777777" w:rsidR="00ED1526" w:rsidRDefault="00ED1526" w:rsidP="00B6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C1536D" w14:textId="77777777" w:rsidR="00ED1526" w:rsidRDefault="00ED1526" w:rsidP="00B6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AA2881" w14:textId="77777777" w:rsidR="00ED1526" w:rsidRDefault="00ED1526" w:rsidP="00B6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0C7A2" w14:textId="77777777" w:rsidR="00ED1526" w:rsidRDefault="00ED1526" w:rsidP="00B6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78BD6" w14:textId="77777777" w:rsidR="00ED1526" w:rsidRDefault="00ED1526" w:rsidP="00B6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C5F7D" w14:textId="77777777" w:rsidR="00ED1526" w:rsidRDefault="00ED1526" w:rsidP="00B6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83AF0" w14:textId="77777777" w:rsidR="00ED1526" w:rsidRDefault="00ED1526" w:rsidP="00B6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CA0531" w14:textId="77777777" w:rsidR="00ED1526" w:rsidRDefault="00ED1526" w:rsidP="00B6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361A51" w14:textId="77777777" w:rsidR="00ED1526" w:rsidRDefault="00ED1526" w:rsidP="00B6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C7674" w14:textId="77777777" w:rsidR="00ED1526" w:rsidRDefault="00ED1526" w:rsidP="00B6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948F6" w14:textId="77777777" w:rsidR="00ED1526" w:rsidRDefault="00ED1526" w:rsidP="00B6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F0D2EC" w14:textId="77777777" w:rsidR="00ED1526" w:rsidRDefault="00ED1526" w:rsidP="00B6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D85B22" w14:textId="77777777" w:rsidR="00ED1526" w:rsidRDefault="00ED1526" w:rsidP="00B6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4B20F" w14:textId="77777777" w:rsidR="00ED1526" w:rsidRDefault="00ED1526" w:rsidP="00B6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DF4E8" w14:textId="77777777" w:rsidR="00A23206" w:rsidRDefault="00A23206" w:rsidP="00B6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A9336E" w14:textId="77777777" w:rsidR="00A23206" w:rsidRDefault="00A23206" w:rsidP="00B6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70A47" w14:textId="77777777" w:rsidR="00A23206" w:rsidRDefault="00A23206" w:rsidP="00B6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247CB" w14:textId="77777777" w:rsidR="00A23206" w:rsidRDefault="00A23206" w:rsidP="00B6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491647" w14:textId="77777777" w:rsidR="00A23206" w:rsidRDefault="00A23206" w:rsidP="00B6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E89257" w14:textId="77777777" w:rsidR="00A23206" w:rsidRDefault="00A23206" w:rsidP="00B6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42C057" w14:textId="77777777" w:rsidR="00A23206" w:rsidRDefault="00A23206" w:rsidP="00B6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D98DF0" w14:textId="77777777" w:rsidR="00A23206" w:rsidRDefault="00A23206" w:rsidP="00B6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72334" w14:textId="77777777" w:rsidR="00A23206" w:rsidRDefault="00A23206" w:rsidP="00B6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E54D7" w14:textId="77777777" w:rsidR="00A23206" w:rsidRDefault="00A23206" w:rsidP="00B6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897282" w14:textId="77777777" w:rsidR="00A23206" w:rsidRDefault="00A23206" w:rsidP="00B6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FA93C2" w14:textId="77777777" w:rsidR="00A23206" w:rsidRDefault="00A23206" w:rsidP="00B6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34B99" w14:textId="77777777" w:rsidR="00A23206" w:rsidRDefault="00A23206" w:rsidP="00B6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78096B" w14:textId="77777777" w:rsidR="00A23206" w:rsidRDefault="00A23206" w:rsidP="00B6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0E29BC" w14:textId="77777777" w:rsidR="00A23206" w:rsidRDefault="00A23206" w:rsidP="00B6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63DF4B" w14:textId="77777777" w:rsidR="00A23206" w:rsidRDefault="00A23206" w:rsidP="00B6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A43D3" w14:textId="77777777" w:rsidR="00A23206" w:rsidRDefault="00A23206" w:rsidP="00B6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88A7A0" w14:textId="77777777" w:rsidR="00A23206" w:rsidRDefault="00A23206" w:rsidP="00B6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3CCCEF" w14:textId="77777777" w:rsidR="00A23206" w:rsidRDefault="00A23206" w:rsidP="00B6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8EAA0B" w14:textId="77777777" w:rsidR="00A23206" w:rsidRDefault="00A23206" w:rsidP="00B6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5FC4C9" w14:textId="77777777" w:rsidR="00ED1526" w:rsidRDefault="00ED1526" w:rsidP="00B6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2BC53" w14:textId="77777777" w:rsidR="00254460" w:rsidRDefault="00254460" w:rsidP="00B6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54460" w:rsidSect="00254460">
          <w:footerReference w:type="default" r:id="rId10"/>
          <w:pgSz w:w="11906" w:h="16838" w:code="9"/>
          <w:pgMar w:top="1134" w:right="1134" w:bottom="1134" w:left="1134" w:header="709" w:footer="1644" w:gutter="0"/>
          <w:cols w:space="708"/>
          <w:vAlign w:val="center"/>
          <w:docGrid w:linePitch="360"/>
        </w:sectPr>
      </w:pPr>
    </w:p>
    <w:p w14:paraId="4B0FA8DF" w14:textId="77777777" w:rsidR="00B670B1" w:rsidRDefault="00B670B1" w:rsidP="00B670B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C05B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>Prilog 1.</w:t>
      </w:r>
    </w:p>
    <w:p w14:paraId="32CE625B" w14:textId="77777777" w:rsidR="00B670B1" w:rsidRDefault="00B670B1" w:rsidP="00B670B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04AEB">
        <w:rPr>
          <w:rFonts w:ascii="Times New Roman" w:hAnsi="Times New Roman" w:cs="Times New Roman"/>
          <w:sz w:val="24"/>
          <w:szCs w:val="24"/>
        </w:rPr>
        <w:t>Obrazac za statističko praćenje kaznenih djela u vezi s člankom 8</w:t>
      </w:r>
      <w:r>
        <w:rPr>
          <w:rFonts w:ascii="Times New Roman" w:hAnsi="Times New Roman" w:cs="Times New Roman"/>
          <w:sz w:val="24"/>
          <w:szCs w:val="24"/>
        </w:rPr>
        <w:t>7. stavkom 21. Kaznenog zakona</w:t>
      </w:r>
    </w:p>
    <w:p w14:paraId="32A013C0" w14:textId="77777777" w:rsidR="00B670B1" w:rsidRDefault="00B670B1" w:rsidP="00B670B1">
      <w:pPr>
        <w:spacing w:after="0" w:line="259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84"/>
        <w:gridCol w:w="716"/>
        <w:gridCol w:w="795"/>
        <w:gridCol w:w="819"/>
        <w:gridCol w:w="814"/>
        <w:gridCol w:w="510"/>
        <w:gridCol w:w="534"/>
        <w:gridCol w:w="788"/>
        <w:gridCol w:w="879"/>
        <w:gridCol w:w="797"/>
        <w:gridCol w:w="862"/>
        <w:gridCol w:w="1223"/>
        <w:gridCol w:w="738"/>
        <w:gridCol w:w="1297"/>
        <w:gridCol w:w="748"/>
        <w:gridCol w:w="738"/>
        <w:gridCol w:w="631"/>
        <w:gridCol w:w="1094"/>
      </w:tblGrid>
      <w:tr w:rsidR="00CF10E1" w:rsidRPr="00254460" w14:paraId="61EF15DD" w14:textId="77777777" w:rsidTr="00AB753E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textDirection w:val="tbRl"/>
            <w:vAlign w:val="center"/>
            <w:hideMark/>
          </w:tcPr>
          <w:p w14:paraId="42228CA9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427AF60D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Podaci Ministarstva unutarnjih poslova</w:t>
            </w:r>
            <w:r w:rsidRPr="00254460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023E3595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Podaci Državnog odvjetništva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vAlign w:val="center"/>
            <w:hideMark/>
          </w:tcPr>
          <w:p w14:paraId="279A34FA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Podaci Ministarstva pravosuđa</w:t>
            </w:r>
            <w:r w:rsidR="00C278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 i uprave</w:t>
            </w:r>
          </w:p>
        </w:tc>
      </w:tr>
      <w:tr w:rsidR="0003406B" w:rsidRPr="00254460" w14:paraId="641039B8" w14:textId="77777777" w:rsidTr="00AB753E">
        <w:trPr>
          <w:trHeight w:val="14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C26B539" w14:textId="77777777" w:rsidR="00B670B1" w:rsidRPr="00254460" w:rsidRDefault="00B670B1" w:rsidP="00B67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R.br.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640321CC" w14:textId="77777777" w:rsidR="00B670B1" w:rsidRPr="00254460" w:rsidRDefault="00CF10E1" w:rsidP="00CF1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Nadležna PU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673483FF" w14:textId="77777777" w:rsidR="00B670B1" w:rsidRPr="00254460" w:rsidRDefault="00B670B1" w:rsidP="0003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 xml:space="preserve">Broj predmeta </w:t>
            </w:r>
            <w:r w:rsidRPr="00254460">
              <w:rPr>
                <w:rFonts w:ascii="Calibri" w:eastAsia="Times New Roman" w:hAnsi="Calibri" w:cs="Times New Roman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64B8B543" w14:textId="77777777" w:rsidR="00B670B1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Počinitelj</w:t>
            </w:r>
          </w:p>
          <w:p w14:paraId="1D0EAD33" w14:textId="77777777" w:rsidR="0003406B" w:rsidRPr="00254460" w:rsidRDefault="0003406B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(ime, prezime i OIB)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5717398B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 xml:space="preserve">Dob i spol počinitelja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3107764B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Žrtva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651EB33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 xml:space="preserve">Dob i spol žrtve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FB8AFBD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Kazneno djelo i članak    KZ-a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3B3A9F95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Motiv (naznaka osobine iz čl. 87. st. 21. KZ)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5308DA44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 xml:space="preserve">Mjesto počinjenja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15AA32F4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 xml:space="preserve">Vrijeme počinjenja </w:t>
            </w:r>
            <w:r w:rsidRPr="00254460">
              <w:rPr>
                <w:rFonts w:ascii="Calibri" w:eastAsia="Times New Roman" w:hAnsi="Calibri" w:cs="Times New Roman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3D7182B9" w14:textId="77777777" w:rsidR="00B670B1" w:rsidRPr="00254460" w:rsidRDefault="00E962FF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Kaznena prijava</w:t>
            </w:r>
            <w:r w:rsidR="00CF10E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 xml:space="preserve"> (datum podnošenja i kojem državnom odvjetništvu)</w:t>
            </w:r>
            <w:r w:rsidR="00B670B1" w:rsidRPr="00254460">
              <w:rPr>
                <w:rFonts w:ascii="Calibri" w:eastAsia="Times New Roman" w:hAnsi="Calibri" w:cs="Times New Roman"/>
                <w:sz w:val="12"/>
                <w:szCs w:val="12"/>
                <w:lang w:eastAsia="hr-HR"/>
              </w:rPr>
              <w:t> </w:t>
            </w:r>
            <w:r w:rsidR="00B670B1" w:rsidRPr="002544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6B0C301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 xml:space="preserve">Broj predmeta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635E85D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Državnoodvjetnička odluka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D1FF9F2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Stanje predmeta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2EC4A1AA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Broj predmeta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487ACE0D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Sudska odluka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2A3F93A7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Kaznenopravna sankcija</w:t>
            </w:r>
          </w:p>
        </w:tc>
      </w:tr>
      <w:tr w:rsidR="0003406B" w:rsidRPr="00254460" w14:paraId="2AFC94F9" w14:textId="77777777" w:rsidTr="00AB753E">
        <w:trPr>
          <w:trHeight w:val="78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2FB1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9011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8BD5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31EF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8993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87AB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9EF6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1651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D7D4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8E8B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62FC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1406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DFAE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3FB34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8E51D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A609A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8D056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254B" w14:textId="23EDC053" w:rsidR="00B670B1" w:rsidRPr="00254460" w:rsidRDefault="00B670B1" w:rsidP="00B670B1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hr-HR"/>
              </w:rPr>
            </w:pPr>
          </w:p>
        </w:tc>
      </w:tr>
      <w:tr w:rsidR="00B670B1" w:rsidRPr="00254460" w14:paraId="144CC958" w14:textId="77777777" w:rsidTr="00AB753E">
        <w:trPr>
          <w:trHeight w:val="300"/>
        </w:trPr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BEF6C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  <w:t> </w:t>
            </w:r>
          </w:p>
        </w:tc>
      </w:tr>
      <w:tr w:rsidR="00B670B1" w:rsidRPr="00254460" w14:paraId="6510F620" w14:textId="77777777" w:rsidTr="00AB753E">
        <w:trPr>
          <w:trHeight w:val="480"/>
        </w:trPr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4F6E7" w14:textId="77777777" w:rsidR="00B670B1" w:rsidRPr="00804352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043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PREDMETI PRENESENI IZ PRETHODNOG RAZDOBLJA</w:t>
            </w:r>
          </w:p>
        </w:tc>
      </w:tr>
      <w:tr w:rsidR="00CF10E1" w:rsidRPr="00254460" w14:paraId="03593931" w14:textId="77777777" w:rsidTr="00AB753E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textDirection w:val="tbRl"/>
            <w:vAlign w:val="center"/>
            <w:hideMark/>
          </w:tcPr>
          <w:p w14:paraId="56BF0D47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7A6D4CF5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Podaci Ministarstva unutarnjih poslova</w:t>
            </w:r>
            <w:r w:rsidRPr="00254460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4E2E4FFC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Podaci Državnog odvjetništva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vAlign w:val="center"/>
            <w:hideMark/>
          </w:tcPr>
          <w:p w14:paraId="61BF4F7C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Podaci Ministarstva pravosuđa</w:t>
            </w:r>
            <w:r w:rsidR="00C278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 i uprave</w:t>
            </w:r>
          </w:p>
        </w:tc>
      </w:tr>
      <w:tr w:rsidR="0003406B" w:rsidRPr="00254460" w14:paraId="1EDCF331" w14:textId="77777777" w:rsidTr="00AB753E">
        <w:trPr>
          <w:trHeight w:val="14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10F3CAEB" w14:textId="77777777" w:rsidR="00B670B1" w:rsidRPr="00254460" w:rsidRDefault="00B670B1" w:rsidP="00B67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R.br.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73BC6319" w14:textId="77777777" w:rsidR="00B670B1" w:rsidRPr="00254460" w:rsidRDefault="00CF10E1" w:rsidP="00CF1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Nadležna PU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1D32AC19" w14:textId="77777777" w:rsidR="00B670B1" w:rsidRPr="00254460" w:rsidRDefault="0003406B" w:rsidP="0003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 xml:space="preserve">Broj </w:t>
            </w:r>
            <w:r w:rsidR="00B670B1" w:rsidRPr="002544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 xml:space="preserve">predmeta </w:t>
            </w:r>
            <w:r w:rsidR="00B670B1" w:rsidRPr="00254460">
              <w:rPr>
                <w:rFonts w:ascii="Calibri" w:eastAsia="Times New Roman" w:hAnsi="Calibri" w:cs="Times New Roman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3C00F1DB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Počinitelj</w:t>
            </w:r>
            <w:r w:rsidR="0003406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 xml:space="preserve"> (ime, prezime i OIB)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B4B2FEF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 xml:space="preserve">Dob i spol počinitelja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5E7AA157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Žrtva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18C6551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 xml:space="preserve">Dob i spol žrtve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2179EAF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Kazneno djelo i članak    KZ-a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7F2F5345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Motiv (naznaka osobine iz čl. 87. st. 21. KZ)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559A8B01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 xml:space="preserve">Mjesto počinjenja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4D398D4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 xml:space="preserve">Vrijeme počinjenja </w:t>
            </w:r>
            <w:r w:rsidRPr="00254460">
              <w:rPr>
                <w:rFonts w:ascii="Calibri" w:eastAsia="Times New Roman" w:hAnsi="Calibri" w:cs="Times New Roman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649AD355" w14:textId="77777777" w:rsidR="00B670B1" w:rsidRPr="00254460" w:rsidRDefault="00E962FF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Kaznena prijava</w:t>
            </w:r>
            <w:r w:rsidR="00CF10E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 xml:space="preserve"> (datum podnošenja i kojem državnom odvjetništvu)</w:t>
            </w:r>
            <w:r w:rsidR="00CF10E1" w:rsidRPr="00254460">
              <w:rPr>
                <w:rFonts w:ascii="Calibri" w:eastAsia="Times New Roman" w:hAnsi="Calibri" w:cs="Times New Roman"/>
                <w:sz w:val="12"/>
                <w:szCs w:val="12"/>
                <w:lang w:eastAsia="hr-HR"/>
              </w:rPr>
              <w:t> </w:t>
            </w:r>
            <w:r w:rsidR="00CF10E1" w:rsidRPr="002544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 xml:space="preserve"> </w:t>
            </w:r>
            <w:r w:rsidR="00B670B1" w:rsidRPr="002544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2AA4750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Broj predmeta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97E7CF5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Državnoodvjetnička odluka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48CCC5A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Stanje predmeta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28884A3A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Broj predmeta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0F944906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Sudska odluka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46C21643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Kaznenopravna sankcija</w:t>
            </w:r>
            <w:r w:rsidRPr="00254460">
              <w:rPr>
                <w:rFonts w:ascii="Calibri" w:eastAsia="Times New Roman" w:hAnsi="Calibri" w:cs="Times New Roman"/>
                <w:sz w:val="12"/>
                <w:szCs w:val="12"/>
                <w:lang w:eastAsia="hr-HR"/>
              </w:rPr>
              <w:t>   </w:t>
            </w:r>
          </w:p>
        </w:tc>
      </w:tr>
      <w:tr w:rsidR="0003406B" w:rsidRPr="00254460" w14:paraId="07C8D3DC" w14:textId="77777777" w:rsidTr="00AB753E">
        <w:trPr>
          <w:trHeight w:val="7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5307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FE2D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B488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7104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755B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F8CD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BB06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940B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530C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C029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C5B3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57F1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9252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CF821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7E780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8E75B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036F9" w14:textId="77777777" w:rsidR="00B670B1" w:rsidRPr="00254460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2544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A8AD" w14:textId="77777777" w:rsidR="00B670B1" w:rsidRPr="00254460" w:rsidRDefault="00B670B1" w:rsidP="00B670B1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hr-HR"/>
              </w:rPr>
            </w:pPr>
            <w:r w:rsidRPr="00254460">
              <w:rPr>
                <w:rFonts w:ascii="Calibri" w:eastAsia="Times New Roman" w:hAnsi="Calibri" w:cs="Times New Roman"/>
                <w:sz w:val="12"/>
                <w:szCs w:val="12"/>
                <w:lang w:eastAsia="hr-HR"/>
              </w:rPr>
              <w:t> </w:t>
            </w:r>
          </w:p>
        </w:tc>
      </w:tr>
    </w:tbl>
    <w:p w14:paraId="3E745EB0" w14:textId="77777777" w:rsidR="00B670B1" w:rsidRDefault="00B670B1" w:rsidP="00B670B1">
      <w:pPr>
        <w:spacing w:after="0" w:line="259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sectPr w:rsidR="00B670B1" w:rsidSect="00B670B1">
          <w:pgSz w:w="16838" w:h="11906" w:orient="landscape" w:code="9"/>
          <w:pgMar w:top="1134" w:right="1134" w:bottom="1134" w:left="1134" w:header="709" w:footer="709" w:gutter="0"/>
          <w:cols w:space="708"/>
          <w:vAlign w:val="center"/>
          <w:docGrid w:linePitch="360"/>
        </w:sectPr>
      </w:pPr>
    </w:p>
    <w:p w14:paraId="11614F85" w14:textId="77777777" w:rsidR="0003647A" w:rsidRPr="00CC05BE" w:rsidRDefault="0003647A" w:rsidP="002544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>Prilog 2</w:t>
      </w:r>
      <w:r w:rsidRPr="00CC05B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Pr="00CC05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46307" w14:textId="77777777" w:rsidR="0003647A" w:rsidRDefault="0003647A" w:rsidP="0025446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4AEB">
        <w:rPr>
          <w:rFonts w:ascii="Times New Roman" w:hAnsi="Times New Roman" w:cs="Times New Roman"/>
          <w:sz w:val="24"/>
          <w:szCs w:val="24"/>
        </w:rPr>
        <w:t xml:space="preserve">Obrazac za statističko praćenje </w:t>
      </w:r>
      <w:r w:rsidR="0003406B">
        <w:rPr>
          <w:rFonts w:ascii="Times New Roman" w:hAnsi="Times New Roman" w:cs="Times New Roman"/>
          <w:sz w:val="24"/>
          <w:szCs w:val="24"/>
        </w:rPr>
        <w:t xml:space="preserve">govora mržnje </w:t>
      </w:r>
      <w:r w:rsidR="006716C3">
        <w:rPr>
          <w:rFonts w:ascii="Times New Roman" w:hAnsi="Times New Roman" w:cs="Times New Roman"/>
          <w:sz w:val="24"/>
          <w:szCs w:val="24"/>
        </w:rPr>
        <w:t>(članak 325. Kaznenog zakona)</w:t>
      </w:r>
    </w:p>
    <w:p w14:paraId="3DC7E8D9" w14:textId="77777777" w:rsidR="00B670B1" w:rsidRDefault="00B670B1" w:rsidP="00F55E0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3"/>
        <w:gridCol w:w="696"/>
        <w:gridCol w:w="767"/>
        <w:gridCol w:w="703"/>
        <w:gridCol w:w="756"/>
        <w:gridCol w:w="701"/>
        <w:gridCol w:w="818"/>
        <w:gridCol w:w="1055"/>
        <w:gridCol w:w="966"/>
        <w:gridCol w:w="1044"/>
        <w:gridCol w:w="990"/>
        <w:gridCol w:w="710"/>
        <w:gridCol w:w="1256"/>
        <w:gridCol w:w="710"/>
        <w:gridCol w:w="710"/>
        <w:gridCol w:w="590"/>
        <w:gridCol w:w="1037"/>
      </w:tblGrid>
      <w:tr w:rsidR="00B670B1" w:rsidRPr="00B670B1" w14:paraId="75B1DD6A" w14:textId="77777777" w:rsidTr="00804C7B">
        <w:trPr>
          <w:trHeight w:val="73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textDirection w:val="tbRl"/>
            <w:vAlign w:val="center"/>
            <w:hideMark/>
          </w:tcPr>
          <w:p w14:paraId="393C967D" w14:textId="77777777" w:rsidR="00B670B1" w:rsidRPr="00B670B1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bookmarkStart w:id="2" w:name="_Hlk58486347"/>
            <w:r w:rsidRPr="00B670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64660217" w14:textId="77777777" w:rsidR="00B670B1" w:rsidRPr="00B670B1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670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Podaci Ministarstva unutarnjih poslova</w:t>
            </w:r>
            <w:r w:rsidRPr="00B670B1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386B0D8A" w14:textId="77777777" w:rsidR="00B670B1" w:rsidRPr="00B670B1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670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Podaci Državnog odvjetništva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vAlign w:val="center"/>
            <w:hideMark/>
          </w:tcPr>
          <w:p w14:paraId="7DF33129" w14:textId="77777777" w:rsidR="00B670B1" w:rsidRPr="00B670B1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670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Podaci Ministarstva pravosuđa</w:t>
            </w:r>
            <w:r w:rsidR="00C278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 i uprave</w:t>
            </w:r>
          </w:p>
        </w:tc>
      </w:tr>
      <w:tr w:rsidR="00CF10E1" w:rsidRPr="00804C7B" w14:paraId="0FCC4384" w14:textId="77777777" w:rsidTr="00CF10E1">
        <w:trPr>
          <w:trHeight w:val="14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43881E86" w14:textId="77777777" w:rsidR="00CF10E1" w:rsidRPr="00804C7B" w:rsidRDefault="00CF10E1" w:rsidP="00B67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804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R.br.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5807CDA0" w14:textId="77777777" w:rsidR="00CF10E1" w:rsidRPr="00804C7B" w:rsidRDefault="00CF10E1" w:rsidP="00CF1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804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Nadležna PU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3E684FE3" w14:textId="77777777" w:rsidR="00CF10E1" w:rsidRPr="00804C7B" w:rsidRDefault="00CF10E1" w:rsidP="0003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804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 xml:space="preserve">Broj predmeta </w:t>
            </w:r>
            <w:r w:rsidRPr="00804C7B">
              <w:rPr>
                <w:rFonts w:ascii="Calibri" w:eastAsia="Times New Roman" w:hAnsi="Calibri" w:cs="Times New Roman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42CD8C5C" w14:textId="77777777" w:rsidR="00CF10E1" w:rsidRPr="00804C7B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804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Počinitelj</w:t>
            </w:r>
            <w:r w:rsidR="0003406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 xml:space="preserve"> (ime, prezime i OIB)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628E778B" w14:textId="77777777" w:rsidR="00CF10E1" w:rsidRPr="00804C7B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804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 xml:space="preserve">Dob i spol počinitelja        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E8CEC56" w14:textId="77777777" w:rsidR="00CF10E1" w:rsidRPr="00804C7B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804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Žrtva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4F5354BE" w14:textId="77777777" w:rsidR="00CF10E1" w:rsidRPr="00804C7B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804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 xml:space="preserve">Dob i spol žrtve 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4AE6CB06" w14:textId="77777777" w:rsidR="00CF10E1" w:rsidRPr="00804C7B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804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Motiv (naznaka osobine iz čl. 325. KZ)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13078265" w14:textId="77777777" w:rsidR="00CF10E1" w:rsidRPr="00804C7B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804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 xml:space="preserve">Mjesto počinjenja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2220EAC" w14:textId="77777777" w:rsidR="00CF10E1" w:rsidRPr="00804C7B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804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 xml:space="preserve">Vrijeme počinjenja </w:t>
            </w:r>
            <w:r w:rsidRPr="00804C7B">
              <w:rPr>
                <w:rFonts w:ascii="Calibri" w:eastAsia="Times New Roman" w:hAnsi="Calibri" w:cs="Times New Roman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F9995E2" w14:textId="77777777" w:rsidR="00CF10E1" w:rsidRPr="00804C7B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Kaznena prijava</w:t>
            </w:r>
            <w:r w:rsidRPr="00804C7B">
              <w:rPr>
                <w:rFonts w:ascii="Calibri" w:eastAsia="Times New Roman" w:hAnsi="Calibri" w:cs="Times New Roman"/>
                <w:sz w:val="12"/>
                <w:szCs w:val="12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(datum podnošenja i kojem državnom odvjetništvu)</w:t>
            </w:r>
            <w:r w:rsidRPr="00254460">
              <w:rPr>
                <w:rFonts w:ascii="Calibri" w:eastAsia="Times New Roman" w:hAnsi="Calibri" w:cs="Times New Roman"/>
                <w:sz w:val="12"/>
                <w:szCs w:val="12"/>
                <w:lang w:eastAsia="hr-HR"/>
              </w:rPr>
              <w:t> </w:t>
            </w:r>
            <w:r w:rsidRPr="0025446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 xml:space="preserve"> </w:t>
            </w:r>
            <w:r w:rsidRPr="00804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217B7D3" w14:textId="77777777" w:rsidR="00CF10E1" w:rsidRPr="00804C7B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804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 xml:space="preserve">Broj predmeta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2F3E063" w14:textId="77777777" w:rsidR="00CF10E1" w:rsidRPr="00804C7B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804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Državnoodvjetnička odluka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0F3FB6C" w14:textId="77777777" w:rsidR="00CF10E1" w:rsidRPr="00804C7B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804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Stanje predmeta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3B0146AF" w14:textId="77777777" w:rsidR="00CF10E1" w:rsidRPr="00804C7B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804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Broj predmeta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3B01895B" w14:textId="77777777" w:rsidR="00CF10E1" w:rsidRPr="00804C7B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804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Sudska odluka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44FF4379" w14:textId="77777777" w:rsidR="00CF10E1" w:rsidRPr="00804C7B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804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Kaznenopravna sankcija</w:t>
            </w:r>
          </w:p>
        </w:tc>
      </w:tr>
      <w:tr w:rsidR="00CF10E1" w:rsidRPr="00B670B1" w14:paraId="0B7E7CEC" w14:textId="77777777" w:rsidTr="00CF10E1">
        <w:trPr>
          <w:trHeight w:val="50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C82A" w14:textId="77777777" w:rsidR="00CF10E1" w:rsidRPr="00B670B1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670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C959" w14:textId="77777777" w:rsidR="00CF10E1" w:rsidRPr="00B670B1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670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5038" w14:textId="77777777" w:rsidR="00CF10E1" w:rsidRPr="00B670B1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670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5BF8" w14:textId="77777777" w:rsidR="00CF10E1" w:rsidRPr="00B670B1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670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1B06" w14:textId="77777777" w:rsidR="00CF10E1" w:rsidRPr="00B670B1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670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9E88" w14:textId="77777777" w:rsidR="00CF10E1" w:rsidRPr="00B670B1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670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89DE" w14:textId="77777777" w:rsidR="00CF10E1" w:rsidRPr="00B670B1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670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  <w:p w14:paraId="599DE7E8" w14:textId="77777777" w:rsidR="00CF10E1" w:rsidRPr="00B670B1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670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9C74" w14:textId="77777777" w:rsidR="00CF10E1" w:rsidRPr="00B670B1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670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DA91" w14:textId="77777777" w:rsidR="00CF10E1" w:rsidRPr="00B670B1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670B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D102" w14:textId="77777777" w:rsidR="00CF10E1" w:rsidRPr="00B670B1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670B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F585" w14:textId="77777777" w:rsidR="00CF10E1" w:rsidRPr="00B670B1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670B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C735" w14:textId="77777777" w:rsidR="00CF10E1" w:rsidRPr="00B670B1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670B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D1890" w14:textId="77777777" w:rsidR="00CF10E1" w:rsidRPr="00B670B1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670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4441F" w14:textId="77777777" w:rsidR="00CF10E1" w:rsidRPr="00B670B1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670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6441C" w14:textId="77777777" w:rsidR="00CF10E1" w:rsidRPr="00B670B1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670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FC0E9" w14:textId="77777777" w:rsidR="00CF10E1" w:rsidRPr="00B670B1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670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8335" w14:textId="77777777" w:rsidR="00CF10E1" w:rsidRPr="00B670B1" w:rsidRDefault="00CF10E1" w:rsidP="00B670B1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B670B1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</w:tr>
      <w:tr w:rsidR="00B670B1" w:rsidRPr="00B670B1" w14:paraId="08DE3E73" w14:textId="77777777" w:rsidTr="00804C7B">
        <w:trPr>
          <w:trHeight w:val="300"/>
          <w:jc w:val="center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B162C" w14:textId="77777777" w:rsidR="00B670B1" w:rsidRPr="00B670B1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670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B670B1" w:rsidRPr="00B670B1" w14:paraId="33338A99" w14:textId="77777777" w:rsidTr="00804C7B">
        <w:trPr>
          <w:trHeight w:val="480"/>
          <w:jc w:val="center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E788D" w14:textId="77777777" w:rsidR="00B670B1" w:rsidRPr="00B670B1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670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PREDMETI PRENESENI IZ PRETHODNOG RAZDOBLJA</w:t>
            </w:r>
          </w:p>
        </w:tc>
      </w:tr>
      <w:tr w:rsidR="00B670B1" w:rsidRPr="00B670B1" w14:paraId="33DA3243" w14:textId="77777777" w:rsidTr="00804C7B">
        <w:trPr>
          <w:trHeight w:val="73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textDirection w:val="tbRl"/>
            <w:vAlign w:val="center"/>
            <w:hideMark/>
          </w:tcPr>
          <w:p w14:paraId="5B58CD19" w14:textId="77777777" w:rsidR="00B670B1" w:rsidRPr="00B670B1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670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78C116CA" w14:textId="77777777" w:rsidR="00B670B1" w:rsidRPr="00B670B1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670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Podaci Ministarstva unutarnjih poslova</w:t>
            </w:r>
            <w:r w:rsidRPr="00B670B1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22943401" w14:textId="77777777" w:rsidR="00B670B1" w:rsidRPr="00B670B1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670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Podaci Državnog odvjetništva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vAlign w:val="center"/>
            <w:hideMark/>
          </w:tcPr>
          <w:p w14:paraId="2A9BBE24" w14:textId="77777777" w:rsidR="00B670B1" w:rsidRPr="00B670B1" w:rsidRDefault="00B670B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670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Podaci Ministarstva pravosuđa</w:t>
            </w:r>
            <w:r w:rsidR="00C278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 i uprave</w:t>
            </w:r>
          </w:p>
        </w:tc>
      </w:tr>
      <w:tr w:rsidR="00CF10E1" w:rsidRPr="00804C7B" w14:paraId="4EA2FD44" w14:textId="77777777" w:rsidTr="00CF10E1">
        <w:trPr>
          <w:trHeight w:val="14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54C6FD3E" w14:textId="77777777" w:rsidR="00CF10E1" w:rsidRPr="00804C7B" w:rsidRDefault="00CF10E1" w:rsidP="00B67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804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R.br.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70EE299C" w14:textId="77777777" w:rsidR="00CF10E1" w:rsidRPr="00804C7B" w:rsidRDefault="00CF10E1" w:rsidP="00CF1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804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Nadležna PU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7BBF29B3" w14:textId="77777777" w:rsidR="00CF10E1" w:rsidRPr="00804C7B" w:rsidRDefault="00CF10E1" w:rsidP="0003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804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 xml:space="preserve">Broj predmeta </w:t>
            </w:r>
            <w:r w:rsidRPr="00804C7B">
              <w:rPr>
                <w:rFonts w:ascii="Calibri" w:eastAsia="Times New Roman" w:hAnsi="Calibri" w:cs="Times New Roman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6FAFA4BF" w14:textId="77777777" w:rsidR="00CF10E1" w:rsidRPr="00804C7B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804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Počinitelj</w:t>
            </w:r>
            <w:r w:rsidR="0003406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 xml:space="preserve"> (ime, prezime i OIB)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405022CE" w14:textId="77777777" w:rsidR="00CF10E1" w:rsidRPr="00804C7B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804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 xml:space="preserve">Dob i spol počinitelja        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5D541692" w14:textId="77777777" w:rsidR="00CF10E1" w:rsidRPr="00804C7B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804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Žrtva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7DF2C1CB" w14:textId="77777777" w:rsidR="00CF10E1" w:rsidRPr="00804C7B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804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 xml:space="preserve">Dob i spol žrtve    </w:t>
            </w:r>
          </w:p>
          <w:p w14:paraId="65017205" w14:textId="77777777" w:rsidR="00CF10E1" w:rsidRPr="00804C7B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3800B9A" w14:textId="77777777" w:rsidR="00CF10E1" w:rsidRPr="00804C7B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804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Motiv (naznaka osobine iz čl. 325 KZ)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6249C7FE" w14:textId="77777777" w:rsidR="00CF10E1" w:rsidRPr="00804C7B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804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 xml:space="preserve">Mjesto počinjenja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438A4C31" w14:textId="77777777" w:rsidR="00CF10E1" w:rsidRPr="00804C7B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804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 xml:space="preserve">Vrijeme počinjenja </w:t>
            </w:r>
            <w:r w:rsidRPr="00804C7B">
              <w:rPr>
                <w:rFonts w:ascii="Calibri" w:eastAsia="Times New Roman" w:hAnsi="Calibri" w:cs="Times New Roman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B99C360" w14:textId="77777777" w:rsidR="00CF10E1" w:rsidRPr="00804C7B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Kaznena prijava (datum podnošenja i kojem državnom odvjetništvu)</w:t>
            </w:r>
            <w:r w:rsidRPr="00254460">
              <w:rPr>
                <w:rFonts w:ascii="Calibri" w:eastAsia="Times New Roman" w:hAnsi="Calibri" w:cs="Times New Roman"/>
                <w:sz w:val="12"/>
                <w:szCs w:val="12"/>
                <w:lang w:eastAsia="hr-HR"/>
              </w:rPr>
              <w:t> </w:t>
            </w:r>
            <w:r w:rsidRPr="00804C7B">
              <w:rPr>
                <w:rFonts w:ascii="Calibri" w:eastAsia="Times New Roman" w:hAnsi="Calibri" w:cs="Times New Roman"/>
                <w:sz w:val="12"/>
                <w:szCs w:val="12"/>
                <w:lang w:eastAsia="hr-HR"/>
              </w:rPr>
              <w:t> </w:t>
            </w:r>
            <w:r w:rsidRPr="00804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4E90FF8" w14:textId="77777777" w:rsidR="00CF10E1" w:rsidRPr="00804C7B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804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Broj predmeta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C166B9F" w14:textId="77777777" w:rsidR="00CF10E1" w:rsidRPr="00804C7B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804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Državnoodvjetnička odluka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32B7406" w14:textId="77777777" w:rsidR="00CF10E1" w:rsidRPr="00804C7B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804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Stanje predmeta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750EEC08" w14:textId="77777777" w:rsidR="00CF10E1" w:rsidRPr="00804C7B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804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Broj predmeta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5881F7A6" w14:textId="77777777" w:rsidR="00CF10E1" w:rsidRPr="00804C7B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804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Sudska odluka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0D06882E" w14:textId="77777777" w:rsidR="00CF10E1" w:rsidRPr="00804C7B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804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Kaznenopravna sankcija</w:t>
            </w:r>
            <w:r w:rsidRPr="00804C7B">
              <w:rPr>
                <w:rFonts w:ascii="Calibri" w:eastAsia="Times New Roman" w:hAnsi="Calibri" w:cs="Times New Roman"/>
                <w:sz w:val="12"/>
                <w:szCs w:val="12"/>
                <w:lang w:eastAsia="hr-HR"/>
              </w:rPr>
              <w:t>   </w:t>
            </w:r>
          </w:p>
        </w:tc>
      </w:tr>
      <w:tr w:rsidR="00CF10E1" w:rsidRPr="00B670B1" w14:paraId="1D1ED79D" w14:textId="77777777" w:rsidTr="00CF10E1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E827" w14:textId="77777777" w:rsidR="00CF10E1" w:rsidRPr="00B670B1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670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00D4" w14:textId="77777777" w:rsidR="00CF10E1" w:rsidRPr="00B670B1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670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84A2" w14:textId="77777777" w:rsidR="00CF10E1" w:rsidRPr="00B670B1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670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F680" w14:textId="77777777" w:rsidR="00CF10E1" w:rsidRPr="00B670B1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670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3018" w14:textId="77777777" w:rsidR="00CF10E1" w:rsidRPr="00B670B1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670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C6E8" w14:textId="77777777" w:rsidR="00CF10E1" w:rsidRPr="00B670B1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670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A957" w14:textId="77777777" w:rsidR="00CF10E1" w:rsidRPr="00B670B1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670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  <w:p w14:paraId="153F6080" w14:textId="77777777" w:rsidR="00CF10E1" w:rsidRPr="00B670B1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670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C593" w14:textId="77777777" w:rsidR="00CF10E1" w:rsidRPr="00B670B1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670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5F49" w14:textId="77777777" w:rsidR="00CF10E1" w:rsidRPr="00B670B1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670B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46EA" w14:textId="77777777" w:rsidR="00CF10E1" w:rsidRPr="00B670B1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670B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5F37" w14:textId="77777777" w:rsidR="00CF10E1" w:rsidRPr="00B670B1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670B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A382" w14:textId="77777777" w:rsidR="00CF10E1" w:rsidRPr="00B670B1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670B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CACF5" w14:textId="77777777" w:rsidR="00CF10E1" w:rsidRPr="00B670B1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670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42139" w14:textId="77777777" w:rsidR="00CF10E1" w:rsidRPr="00B670B1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670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B690A" w14:textId="77777777" w:rsidR="00CF10E1" w:rsidRPr="00B670B1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670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97C99" w14:textId="77777777" w:rsidR="00CF10E1" w:rsidRPr="00B670B1" w:rsidRDefault="00CF10E1" w:rsidP="00B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670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DCDD" w14:textId="77777777" w:rsidR="00CF10E1" w:rsidRPr="00B670B1" w:rsidRDefault="00CF10E1" w:rsidP="00B670B1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B670B1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</w:tr>
      <w:bookmarkEnd w:id="2"/>
    </w:tbl>
    <w:p w14:paraId="70CAA455" w14:textId="77777777" w:rsidR="00FE1D37" w:rsidRDefault="00FE1D37">
      <w:pPr>
        <w:spacing w:after="160" w:line="259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041E2AD6" w14:textId="77777777" w:rsidR="00A23206" w:rsidRDefault="00A23206">
      <w:pPr>
        <w:spacing w:after="160" w:line="259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145E081F" w14:textId="77777777" w:rsidR="00A23206" w:rsidRDefault="00A23206">
      <w:pPr>
        <w:spacing w:after="160" w:line="259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1568EE34" w14:textId="78BEF6EF" w:rsidR="009854BF" w:rsidRDefault="0003647A">
      <w:pPr>
        <w:spacing w:after="160" w:line="259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>Prilog 3</w:t>
      </w:r>
      <w:r w:rsidR="009854BF" w:rsidRPr="00CC05B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</w:p>
    <w:p w14:paraId="5130B146" w14:textId="69B499E3" w:rsidR="00791945" w:rsidRDefault="00F8566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55E00">
        <w:rPr>
          <w:rFonts w:ascii="Times New Roman" w:hAnsi="Times New Roman" w:cs="Times New Roman"/>
          <w:sz w:val="24"/>
          <w:szCs w:val="24"/>
        </w:rPr>
        <w:t>Obrazac za statističko praćen</w:t>
      </w:r>
      <w:r w:rsidR="00FE1D37">
        <w:rPr>
          <w:rFonts w:ascii="Times New Roman" w:hAnsi="Times New Roman" w:cs="Times New Roman"/>
          <w:sz w:val="24"/>
          <w:szCs w:val="24"/>
        </w:rPr>
        <w:t>je prekršaja motiviranih mržnjom</w:t>
      </w:r>
    </w:p>
    <w:tbl>
      <w:tblPr>
        <w:tblW w:w="12505" w:type="dxa"/>
        <w:tblLook w:val="04A0" w:firstRow="1" w:lastRow="0" w:firstColumn="1" w:lastColumn="0" w:noHBand="0" w:noVBand="1"/>
      </w:tblPr>
      <w:tblGrid>
        <w:gridCol w:w="572"/>
        <w:gridCol w:w="856"/>
        <w:gridCol w:w="950"/>
        <w:gridCol w:w="865"/>
        <w:gridCol w:w="936"/>
        <w:gridCol w:w="608"/>
        <w:gridCol w:w="563"/>
        <w:gridCol w:w="821"/>
        <w:gridCol w:w="625"/>
        <w:gridCol w:w="936"/>
        <w:gridCol w:w="1013"/>
        <w:gridCol w:w="999"/>
        <w:gridCol w:w="874"/>
        <w:gridCol w:w="715"/>
        <w:gridCol w:w="1710"/>
      </w:tblGrid>
      <w:tr w:rsidR="00ED1526" w:rsidRPr="00B76579" w14:paraId="0AE0A582" w14:textId="77777777" w:rsidTr="00383393">
        <w:trPr>
          <w:trHeight w:val="4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textDirection w:val="tbRl"/>
            <w:vAlign w:val="center"/>
            <w:hideMark/>
          </w:tcPr>
          <w:p w14:paraId="29DF87D5" w14:textId="77777777" w:rsidR="00ED1526" w:rsidRPr="00B76579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B7657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11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7F6AC1D4" w14:textId="0E0E8225" w:rsidR="00ED1526" w:rsidRPr="00383393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33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Podaci Ministarstva unutarnjih poslova / Državnog odvjetništva</w:t>
            </w:r>
            <w:r w:rsidRPr="003833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vAlign w:val="center"/>
            <w:hideMark/>
          </w:tcPr>
          <w:p w14:paraId="7963F5FB" w14:textId="7698A04A" w:rsidR="00ED1526" w:rsidRPr="00383393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33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Podaci Ministarstva pravosuđa i uprave</w:t>
            </w:r>
          </w:p>
        </w:tc>
      </w:tr>
      <w:tr w:rsidR="00ED1526" w:rsidRPr="00B76579" w14:paraId="6BB36192" w14:textId="77777777" w:rsidTr="00383393">
        <w:trPr>
          <w:trHeight w:val="78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673A2180" w14:textId="77777777" w:rsidR="00ED1526" w:rsidRPr="00383393" w:rsidRDefault="00ED1526" w:rsidP="00B76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833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R.br.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3C240AF6" w14:textId="05FF72F0" w:rsidR="00ED1526" w:rsidRPr="00383393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833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Nadležna PU</w:t>
            </w:r>
            <w:r w:rsidR="005022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/ nadležno DO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4DC54294" w14:textId="77777777" w:rsidR="00ED1526" w:rsidRPr="00383393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833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Broj predmeta </w:t>
            </w:r>
            <w:r w:rsidRPr="0038339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397FEFC" w14:textId="77777777" w:rsidR="00ED1526" w:rsidRPr="00383393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833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Počinitelj (ime i prezime, OIB)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191DCD82" w14:textId="77777777" w:rsidR="00ED1526" w:rsidRPr="00383393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833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Dob i spol počinitelja        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761C467" w14:textId="77777777" w:rsidR="00ED1526" w:rsidRPr="00383393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833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Žrtva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6CB86487" w14:textId="77777777" w:rsidR="00ED1526" w:rsidRPr="00383393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833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Dob i spol žrtve   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78F58953" w14:textId="77777777" w:rsidR="00ED1526" w:rsidRPr="00383393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833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Naznaka zakona i članka iz zakona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7EA21FC6" w14:textId="77777777" w:rsidR="00ED1526" w:rsidRPr="00383393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833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Motiv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CA9DB0D" w14:textId="77777777" w:rsidR="00ED1526" w:rsidRPr="00383393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833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Mjesto počinjenja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B455FC3" w14:textId="77777777" w:rsidR="00ED1526" w:rsidRPr="00383393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833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Vrijeme počinjenja </w:t>
            </w:r>
            <w:r w:rsidRPr="0038339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7F776DBD" w14:textId="77777777" w:rsidR="00ED1526" w:rsidRPr="00383393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833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Datum podnošenja optužnog akta/kojem tijelu 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4C5485F8" w14:textId="77777777" w:rsidR="00ED1526" w:rsidRPr="00383393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833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Broj predmeta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61A45229" w14:textId="77777777" w:rsidR="00ED1526" w:rsidRPr="00383393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833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Sudska odluka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77F0CB47" w14:textId="77777777" w:rsidR="00ED1526" w:rsidRPr="00383393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833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Prekršajnopravna sankcija   </w:t>
            </w:r>
          </w:p>
        </w:tc>
      </w:tr>
      <w:tr w:rsidR="00ED1526" w:rsidRPr="00B76579" w14:paraId="1F421FA9" w14:textId="77777777" w:rsidTr="00383393">
        <w:trPr>
          <w:trHeight w:val="7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04C4" w14:textId="77777777" w:rsidR="00ED1526" w:rsidRPr="00B76579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7657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AE3D" w14:textId="77777777" w:rsidR="00ED1526" w:rsidRPr="00B76579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7657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4E99" w14:textId="77777777" w:rsidR="00ED1526" w:rsidRPr="00B76579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7657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27E9" w14:textId="77777777" w:rsidR="00ED1526" w:rsidRPr="00B76579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7657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F7CC" w14:textId="77777777" w:rsidR="00ED1526" w:rsidRPr="00B76579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7657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4B83" w14:textId="77777777" w:rsidR="00ED1526" w:rsidRPr="00B76579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7657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CAEA" w14:textId="77777777" w:rsidR="00ED1526" w:rsidRPr="00B76579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7657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432E" w14:textId="77777777" w:rsidR="00ED1526" w:rsidRPr="00B76579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7657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2330" w14:textId="77777777" w:rsidR="00ED1526" w:rsidRPr="00B76579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7657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BC5C" w14:textId="77777777" w:rsidR="00ED1526" w:rsidRPr="00B76579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7657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D9AF" w14:textId="77777777" w:rsidR="00ED1526" w:rsidRPr="00B76579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7657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D442" w14:textId="77777777" w:rsidR="00ED1526" w:rsidRPr="00B76579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7657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64F9" w14:textId="77777777" w:rsidR="00ED1526" w:rsidRPr="00B76579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7657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A94E" w14:textId="77777777" w:rsidR="00ED1526" w:rsidRPr="00B76579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7657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F11F" w14:textId="77777777" w:rsidR="00ED1526" w:rsidRPr="00B76579" w:rsidRDefault="00ED1526" w:rsidP="00B76579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B76579">
              <w:rPr>
                <w:rFonts w:ascii="Calibri" w:eastAsia="Times New Roman" w:hAnsi="Calibri" w:cs="Calibri"/>
                <w:sz w:val="12"/>
                <w:szCs w:val="12"/>
              </w:rPr>
              <w:t> </w:t>
            </w:r>
          </w:p>
        </w:tc>
      </w:tr>
      <w:tr w:rsidR="00383393" w:rsidRPr="00B76579" w14:paraId="4BB96D97" w14:textId="77777777" w:rsidTr="00412AFA">
        <w:trPr>
          <w:trHeight w:val="282"/>
        </w:trPr>
        <w:tc>
          <w:tcPr>
            <w:tcW w:w="125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extDirection w:val="tbRl"/>
            <w:vAlign w:val="center"/>
          </w:tcPr>
          <w:p w14:paraId="267E0603" w14:textId="77777777" w:rsidR="00383393" w:rsidRPr="00383393" w:rsidRDefault="00383393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83393" w:rsidRPr="00B76579" w14:paraId="2D7661E9" w14:textId="77777777" w:rsidTr="00383393">
        <w:trPr>
          <w:trHeight w:val="420"/>
        </w:trPr>
        <w:tc>
          <w:tcPr>
            <w:tcW w:w="125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5567A7" w14:textId="2D5860C0" w:rsidR="00383393" w:rsidRPr="00383393" w:rsidRDefault="00383393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3393">
              <w:rPr>
                <w:rFonts w:ascii="Times New Roman" w:eastAsia="Times New Roman" w:hAnsi="Times New Roman" w:cs="Times New Roman"/>
              </w:rPr>
              <w:t xml:space="preserve">PREDMETI PRENESENI IZ PRETHODNOG RAZDOBLJA </w:t>
            </w:r>
          </w:p>
        </w:tc>
      </w:tr>
      <w:tr w:rsidR="00ED1526" w:rsidRPr="00B76579" w14:paraId="0BD5DF8D" w14:textId="77777777" w:rsidTr="00383393">
        <w:trPr>
          <w:trHeight w:val="4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textDirection w:val="tbRl"/>
            <w:vAlign w:val="center"/>
            <w:hideMark/>
          </w:tcPr>
          <w:p w14:paraId="725277A7" w14:textId="77777777" w:rsidR="00ED1526" w:rsidRPr="00B76579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B7657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11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60C53F2C" w14:textId="4C59A2D5" w:rsidR="00ED1526" w:rsidRPr="00383393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33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Podaci Ministarstva unutarnjih poslova</w:t>
            </w:r>
            <w:r w:rsidRPr="0038339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3833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 Državnog odvjetništva</w:t>
            </w:r>
            <w:r w:rsidRPr="00383393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vAlign w:val="center"/>
            <w:hideMark/>
          </w:tcPr>
          <w:p w14:paraId="70D3E3C5" w14:textId="34FA0A30" w:rsidR="00ED1526" w:rsidRPr="00383393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33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Podaci Ministarstva pravosuđa i uprave</w:t>
            </w:r>
          </w:p>
        </w:tc>
      </w:tr>
      <w:tr w:rsidR="00ED1526" w:rsidRPr="00B76579" w14:paraId="1687930A" w14:textId="77777777" w:rsidTr="00383393">
        <w:trPr>
          <w:trHeight w:val="78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6EDD5C1" w14:textId="77777777" w:rsidR="00ED1526" w:rsidRPr="00383393" w:rsidRDefault="00ED1526" w:rsidP="00B76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833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R.br.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D2E0311" w14:textId="3747B060" w:rsidR="00ED1526" w:rsidRPr="00383393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833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Nadležna PU</w:t>
            </w:r>
            <w:r w:rsidR="005022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/ nadležno DO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39384E43" w14:textId="77777777" w:rsidR="00ED1526" w:rsidRPr="00383393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833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Broj predmeta </w:t>
            </w:r>
            <w:r w:rsidRPr="0038339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401F24D3" w14:textId="77777777" w:rsidR="00ED1526" w:rsidRPr="00383393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833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Počinitelj (ime i prezime, OIB)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5D48D3F" w14:textId="77777777" w:rsidR="00ED1526" w:rsidRPr="00383393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833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Dob i spol počinitelja        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463B4E27" w14:textId="77777777" w:rsidR="00ED1526" w:rsidRPr="00383393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833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Žrtva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6C3204B5" w14:textId="77777777" w:rsidR="00ED1526" w:rsidRPr="00383393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833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Dob i spol žrtve   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55EB8C16" w14:textId="77777777" w:rsidR="00ED1526" w:rsidRPr="00383393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833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Naznaka zakona i članka iz zakona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486A1D68" w14:textId="77777777" w:rsidR="00ED1526" w:rsidRPr="00383393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833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Motiv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9F6EA76" w14:textId="77777777" w:rsidR="00ED1526" w:rsidRPr="00383393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833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Mjesto počinjenja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08D75E1" w14:textId="77777777" w:rsidR="00ED1526" w:rsidRPr="00383393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833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Vrijeme počinjenja </w:t>
            </w:r>
            <w:r w:rsidRPr="0038339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4DEFF761" w14:textId="77777777" w:rsidR="00ED1526" w:rsidRPr="00383393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833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Datum podnošenja optužnog akta/kojem tijelu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5750EBDA" w14:textId="77777777" w:rsidR="00ED1526" w:rsidRPr="00383393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833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Broj predmeta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5674E814" w14:textId="77777777" w:rsidR="00ED1526" w:rsidRPr="00383393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833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Sudska odluka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5DF837F5" w14:textId="77777777" w:rsidR="00ED1526" w:rsidRPr="00383393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833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Prekršajnopravna sankcija </w:t>
            </w:r>
            <w:r w:rsidRPr="0038339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ED1526" w:rsidRPr="00B76579" w14:paraId="23BC0F1A" w14:textId="77777777" w:rsidTr="00383393">
        <w:trPr>
          <w:trHeight w:val="9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A2B9" w14:textId="77777777" w:rsidR="00ED1526" w:rsidRPr="00B76579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7657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86FA" w14:textId="77777777" w:rsidR="00ED1526" w:rsidRPr="00B76579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7657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CA49" w14:textId="77777777" w:rsidR="00ED1526" w:rsidRPr="00B76579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7657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2578" w14:textId="77777777" w:rsidR="00ED1526" w:rsidRPr="00B76579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7657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2E75" w14:textId="77777777" w:rsidR="00ED1526" w:rsidRPr="00B76579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7657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0B61" w14:textId="77777777" w:rsidR="00ED1526" w:rsidRPr="00B76579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7657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7004" w14:textId="77777777" w:rsidR="00ED1526" w:rsidRPr="00B76579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7657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12F5" w14:textId="77777777" w:rsidR="00ED1526" w:rsidRPr="00B76579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7657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221D" w14:textId="77777777" w:rsidR="00ED1526" w:rsidRPr="00B76579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7657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7599" w14:textId="77777777" w:rsidR="00ED1526" w:rsidRPr="00B76579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7657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37DE" w14:textId="77777777" w:rsidR="00ED1526" w:rsidRPr="00B76579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7657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E57D" w14:textId="77777777" w:rsidR="00ED1526" w:rsidRPr="00B76579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7657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8EAB" w14:textId="77777777" w:rsidR="00ED1526" w:rsidRPr="00B76579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7657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F8A8" w14:textId="77777777" w:rsidR="00ED1526" w:rsidRPr="00B76579" w:rsidRDefault="00ED1526" w:rsidP="00B7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7657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2A42" w14:textId="77777777" w:rsidR="00ED1526" w:rsidRPr="00B76579" w:rsidRDefault="00ED1526" w:rsidP="00B76579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B76579">
              <w:rPr>
                <w:rFonts w:ascii="Calibri" w:eastAsia="Times New Roman" w:hAnsi="Calibri" w:cs="Calibri"/>
                <w:sz w:val="12"/>
                <w:szCs w:val="12"/>
              </w:rPr>
              <w:t> </w:t>
            </w:r>
          </w:p>
        </w:tc>
      </w:tr>
    </w:tbl>
    <w:p w14:paraId="0BF88584" w14:textId="77777777" w:rsidR="006D2B32" w:rsidRDefault="006D2B32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6D2B32" w:rsidSect="00B670B1">
      <w:pgSz w:w="16838" w:h="11906" w:orient="landscape" w:code="9"/>
      <w:pgMar w:top="1418" w:right="1418" w:bottom="1418" w:left="1418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1A0D7" w14:textId="77777777" w:rsidR="00F8669F" w:rsidRDefault="00F8669F" w:rsidP="001D2100">
      <w:pPr>
        <w:spacing w:after="0" w:line="240" w:lineRule="auto"/>
      </w:pPr>
      <w:r>
        <w:separator/>
      </w:r>
    </w:p>
  </w:endnote>
  <w:endnote w:type="continuationSeparator" w:id="0">
    <w:p w14:paraId="39CAE6AB" w14:textId="77777777" w:rsidR="00F8669F" w:rsidRDefault="00F8669F" w:rsidP="001D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FC152" w14:textId="77777777" w:rsidR="00D52822" w:rsidRDefault="00D52822">
    <w:pPr>
      <w:pStyle w:val="Footer"/>
      <w:rPr>
        <w:rFonts w:ascii="Times New Roman" w:hAnsi="Times New Roman" w:cs="Times New Roman"/>
      </w:rPr>
    </w:pPr>
  </w:p>
  <w:p w14:paraId="13E84893" w14:textId="77777777" w:rsidR="00D52822" w:rsidRDefault="00D528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680FC" w14:textId="77777777" w:rsidR="00F8669F" w:rsidRDefault="00F8669F" w:rsidP="001D2100">
      <w:pPr>
        <w:spacing w:after="0" w:line="240" w:lineRule="auto"/>
      </w:pPr>
      <w:r>
        <w:separator/>
      </w:r>
    </w:p>
  </w:footnote>
  <w:footnote w:type="continuationSeparator" w:id="0">
    <w:p w14:paraId="28039E7A" w14:textId="77777777" w:rsidR="00F8669F" w:rsidRDefault="00F8669F" w:rsidP="001D2100">
      <w:pPr>
        <w:spacing w:after="0" w:line="240" w:lineRule="auto"/>
      </w:pPr>
      <w:r>
        <w:continuationSeparator/>
      </w:r>
    </w:p>
  </w:footnote>
  <w:footnote w:id="1">
    <w:p w14:paraId="5A807C3D" w14:textId="78400DFB" w:rsidR="00D52822" w:rsidRPr="00DA19DE" w:rsidRDefault="00D52822" w:rsidP="00DA19D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602771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Kaznena djela počinjena zbog osobina navedenih u članku 87. stavku 21. Kaznenog zakona</w:t>
      </w:r>
      <w:r w:rsidRPr="00DA19DE">
        <w:rPr>
          <w:rFonts w:ascii="Times New Roman" w:hAnsi="Times New Roman" w:cs="Times New Roman"/>
          <w:sz w:val="20"/>
          <w:szCs w:val="20"/>
        </w:rPr>
        <w:t xml:space="preserve"> („Narodne novine“, broj 125/11., 144/12., 56/15., 61/15., 101/17., 118/18. i 126/19.)</w:t>
      </w:r>
    </w:p>
  </w:footnote>
  <w:footnote w:id="2">
    <w:p w14:paraId="0E2B0668" w14:textId="77777777" w:rsidR="00D52822" w:rsidRPr="00DA19DE" w:rsidRDefault="00D52822" w:rsidP="00DA19D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DA19DE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DA19DE">
        <w:rPr>
          <w:rFonts w:ascii="Times New Roman" w:hAnsi="Times New Roman" w:cs="Times New Roman"/>
          <w:sz w:val="20"/>
          <w:szCs w:val="20"/>
        </w:rPr>
        <w:t xml:space="preserve"> Javn</w:t>
      </w:r>
      <w:r>
        <w:rPr>
          <w:rFonts w:ascii="Times New Roman" w:hAnsi="Times New Roman" w:cs="Times New Roman"/>
          <w:sz w:val="20"/>
          <w:szCs w:val="20"/>
        </w:rPr>
        <w:t>o poticanje na nasilje i mržnju</w:t>
      </w:r>
      <w:r w:rsidRPr="00E51BD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- č</w:t>
      </w:r>
      <w:r w:rsidRPr="00DA19DE">
        <w:rPr>
          <w:rFonts w:ascii="Times New Roman" w:hAnsi="Times New Roman" w:cs="Times New Roman"/>
          <w:sz w:val="20"/>
          <w:szCs w:val="20"/>
        </w:rPr>
        <w:t>lanak 325. Kaznenog zakona</w:t>
      </w:r>
    </w:p>
  </w:footnote>
  <w:footnote w:id="3">
    <w:p w14:paraId="3A5E5410" w14:textId="522E059E" w:rsidR="00D52822" w:rsidRPr="00CD52FF" w:rsidRDefault="00D52822" w:rsidP="00CD52FF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9F6D14">
        <w:rPr>
          <w:rStyle w:val="FootnoteReference"/>
          <w:rFonts w:ascii="Times New Roman" w:hAnsi="Times New Roman" w:cs="Times New Roman"/>
        </w:rPr>
        <w:footnoteRef/>
      </w:r>
      <w:r>
        <w:t xml:space="preserve"> </w:t>
      </w:r>
      <w:r w:rsidRPr="00CD52FF">
        <w:rPr>
          <w:rFonts w:ascii="Times New Roman" w:hAnsi="Times New Roman" w:cs="Times New Roman"/>
          <w:sz w:val="20"/>
          <w:szCs w:val="20"/>
        </w:rPr>
        <w:t>Članak 4. stavak 1. podstavci 5. i 7. Zakona o spr</w:t>
      </w:r>
      <w:r w:rsidR="0025713D">
        <w:rPr>
          <w:rFonts w:ascii="Times New Roman" w:hAnsi="Times New Roman" w:cs="Times New Roman"/>
          <w:sz w:val="20"/>
          <w:szCs w:val="20"/>
        </w:rPr>
        <w:t>j</w:t>
      </w:r>
      <w:r w:rsidRPr="00CD52FF">
        <w:rPr>
          <w:rFonts w:ascii="Times New Roman" w:hAnsi="Times New Roman" w:cs="Times New Roman"/>
          <w:sz w:val="20"/>
          <w:szCs w:val="20"/>
        </w:rPr>
        <w:t>ečavanju nereda na športskim natjecanjima („Narodne novine“, broj 117/03., 71/06., 43/09. i 34/11.), članak 25. stavci 1. i 2. Zakona o suzbijanju diskriminacije („Narodne novine“, broj 85/08. i 112/12.), članak 18. stavak 2. Zakona o javnom okupljanju („Narodne novine“, broj 128/99., 90/05., 139/05., 150/05</w:t>
      </w:r>
      <w:r w:rsidR="00EE6318">
        <w:rPr>
          <w:rFonts w:ascii="Times New Roman" w:hAnsi="Times New Roman" w:cs="Times New Roman"/>
          <w:sz w:val="20"/>
          <w:szCs w:val="20"/>
        </w:rPr>
        <w:t>., 82/11. i 78/12.), član</w:t>
      </w:r>
      <w:r w:rsidR="009748A3">
        <w:rPr>
          <w:rFonts w:ascii="Times New Roman" w:hAnsi="Times New Roman" w:cs="Times New Roman"/>
          <w:sz w:val="20"/>
          <w:szCs w:val="20"/>
        </w:rPr>
        <w:t xml:space="preserve">ak </w:t>
      </w:r>
      <w:r w:rsidR="00EE6318">
        <w:rPr>
          <w:rFonts w:ascii="Times New Roman" w:hAnsi="Times New Roman" w:cs="Times New Roman"/>
          <w:sz w:val="20"/>
          <w:szCs w:val="20"/>
        </w:rPr>
        <w:t xml:space="preserve">5. </w:t>
      </w:r>
      <w:r w:rsidRPr="00CD52FF">
        <w:rPr>
          <w:rFonts w:ascii="Times New Roman" w:hAnsi="Times New Roman" w:cs="Times New Roman"/>
          <w:sz w:val="20"/>
          <w:szCs w:val="20"/>
        </w:rPr>
        <w:t>Zakona o prekršajima protiv javnog reda i mira (</w:t>
      </w:r>
      <w:r>
        <w:rPr>
          <w:rFonts w:ascii="Times New Roman" w:hAnsi="Times New Roman" w:cs="Times New Roman"/>
          <w:sz w:val="20"/>
          <w:szCs w:val="20"/>
        </w:rPr>
        <w:t>„</w:t>
      </w:r>
      <w:r w:rsidRPr="00CD52FF">
        <w:rPr>
          <w:rFonts w:ascii="Times New Roman" w:hAnsi="Times New Roman" w:cs="Times New Roman"/>
          <w:sz w:val="20"/>
          <w:szCs w:val="20"/>
        </w:rPr>
        <w:t>Narodne novine</w:t>
      </w:r>
      <w:r>
        <w:rPr>
          <w:rFonts w:ascii="Times New Roman" w:hAnsi="Times New Roman" w:cs="Times New Roman"/>
          <w:sz w:val="20"/>
          <w:szCs w:val="20"/>
        </w:rPr>
        <w:t>“</w:t>
      </w:r>
      <w:r w:rsidRPr="00CD52FF">
        <w:rPr>
          <w:rFonts w:ascii="Times New Roman" w:hAnsi="Times New Roman" w:cs="Times New Roman"/>
          <w:sz w:val="20"/>
          <w:szCs w:val="20"/>
        </w:rPr>
        <w:t>, br</w:t>
      </w:r>
      <w:r>
        <w:rPr>
          <w:rFonts w:ascii="Times New Roman" w:hAnsi="Times New Roman" w:cs="Times New Roman"/>
          <w:sz w:val="20"/>
          <w:szCs w:val="20"/>
        </w:rPr>
        <w:t>oj</w:t>
      </w:r>
      <w:r w:rsidRPr="00CD52FF">
        <w:rPr>
          <w:rFonts w:ascii="Times New Roman" w:hAnsi="Times New Roman" w:cs="Times New Roman"/>
          <w:sz w:val="20"/>
          <w:szCs w:val="20"/>
        </w:rPr>
        <w:t xml:space="preserve"> 5/90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CD52FF">
        <w:rPr>
          <w:rFonts w:ascii="Times New Roman" w:hAnsi="Times New Roman" w:cs="Times New Roman"/>
          <w:sz w:val="20"/>
          <w:szCs w:val="20"/>
        </w:rPr>
        <w:t xml:space="preserve"> – pročišćeni tekst, 30/90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CD52FF">
        <w:rPr>
          <w:rFonts w:ascii="Times New Roman" w:hAnsi="Times New Roman" w:cs="Times New Roman"/>
          <w:sz w:val="20"/>
          <w:szCs w:val="20"/>
        </w:rPr>
        <w:t xml:space="preserve"> - ispravak, 47/90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CD52FF">
        <w:rPr>
          <w:rFonts w:ascii="Times New Roman" w:hAnsi="Times New Roman" w:cs="Times New Roman"/>
          <w:sz w:val="20"/>
          <w:szCs w:val="20"/>
        </w:rPr>
        <w:t xml:space="preserve"> i 29/94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CD52FF">
        <w:rPr>
          <w:rFonts w:ascii="Times New Roman" w:hAnsi="Times New Roman" w:cs="Times New Roman"/>
          <w:sz w:val="20"/>
          <w:szCs w:val="20"/>
        </w:rPr>
        <w:t>).</w:t>
      </w:r>
    </w:p>
    <w:p w14:paraId="23A179E2" w14:textId="4FCBB1BE" w:rsidR="00D52822" w:rsidRPr="00B0625E" w:rsidRDefault="00D52822" w:rsidP="00F20440">
      <w:pPr>
        <w:pStyle w:val="FootnoteText"/>
        <w:jc w:val="both"/>
        <w:rPr>
          <w:rFonts w:ascii="Times New Roman" w:hAnsi="Times New Roman" w:cs="Times New Roman"/>
        </w:rPr>
      </w:pPr>
    </w:p>
  </w:footnote>
  <w:footnote w:id="4">
    <w:p w14:paraId="04CD8C20" w14:textId="77777777" w:rsidR="00D52822" w:rsidRDefault="00D52822" w:rsidP="001D228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D228B">
        <w:rPr>
          <w:rFonts w:ascii="Times New Roman" w:hAnsi="Times New Roman" w:cs="Times New Roman"/>
        </w:rPr>
        <w:t>Pravilnik o načinu provedbe pojedinačne procjene žrtve („Narodne novine</w:t>
      </w:r>
      <w:r>
        <w:rPr>
          <w:rFonts w:ascii="Times New Roman" w:hAnsi="Times New Roman" w:cs="Times New Roman"/>
        </w:rPr>
        <w:t>“, broj 106/</w:t>
      </w:r>
      <w:r w:rsidRPr="001D228B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.</w:t>
      </w:r>
      <w:r w:rsidRPr="001D228B">
        <w:rPr>
          <w:rFonts w:ascii="Times New Roman" w:hAnsi="Times New Roman" w:cs="Times New Roman"/>
        </w:rPr>
        <w:t>)</w:t>
      </w:r>
    </w:p>
  </w:footnote>
  <w:footnote w:id="5">
    <w:p w14:paraId="5C8563DE" w14:textId="77777777" w:rsidR="00D52822" w:rsidRPr="00E81DB9" w:rsidRDefault="00D52822" w:rsidP="00117A8F">
      <w:pPr>
        <w:pStyle w:val="FootnoteText"/>
        <w:jc w:val="both"/>
        <w:rPr>
          <w:rFonts w:ascii="Times New Roman" w:hAnsi="Times New Roman" w:cs="Times New Roman"/>
        </w:rPr>
      </w:pPr>
      <w:r w:rsidRPr="009F6D14"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F36569">
        <w:rPr>
          <w:rFonts w:ascii="Times New Roman" w:hAnsi="Times New Roman" w:cs="Times New Roman"/>
        </w:rPr>
        <w:t>Odjeli za podršku žrtvama i svjedocima pri Županijskom sudu u Osijeku, Županijskom sudu u Rijeci, Županijskom sudu u Sisku, Županijskom sudu u Splitu, Županijskom sudu u Vukovaru, Županijskom sudu u Zadru i Županijskom sudu u Zagrebu</w:t>
      </w:r>
    </w:p>
  </w:footnote>
  <w:footnote w:id="6">
    <w:p w14:paraId="045516FD" w14:textId="09B8D5C0" w:rsidR="00D52822" w:rsidRPr="00903A22" w:rsidRDefault="00D52822" w:rsidP="001D228B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7603C9">
        <w:rPr>
          <w:rFonts w:ascii="Times New Roman" w:hAnsi="Times New Roman" w:cs="Times New Roman"/>
        </w:rPr>
        <w:t>Mreža organizacija civilnog društva koju čini 11 partnerskih organizacija koje pružaju podršku i pomoć žrtvama i svjedocima u 13 županija (Bjelovarsko-bilogorska, Brodsko-posavska, Dubrovačko-neretvanska, Istarska, Karlovačka, Koprivničko-križevačka, Krapinsko-zagorska, Ličko-senjska, Požeško-slavonska, Šibensko-kninska, Virovitičko-podravska, Varaždinska i Međimurska</w:t>
      </w:r>
      <w:r>
        <w:rPr>
          <w:rFonts w:ascii="Times New Roman" w:hAnsi="Times New Roman" w:cs="Times New Roman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0AD3"/>
    <w:multiLevelType w:val="hybridMultilevel"/>
    <w:tmpl w:val="4C7A545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674660"/>
    <w:multiLevelType w:val="hybridMultilevel"/>
    <w:tmpl w:val="72EC31E4"/>
    <w:lvl w:ilvl="0" w:tplc="B0563FD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506EFD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92D0F"/>
    <w:multiLevelType w:val="hybridMultilevel"/>
    <w:tmpl w:val="BCF82C52"/>
    <w:lvl w:ilvl="0" w:tplc="33046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74001"/>
    <w:multiLevelType w:val="hybridMultilevel"/>
    <w:tmpl w:val="63B0B6B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15685C"/>
    <w:multiLevelType w:val="hybridMultilevel"/>
    <w:tmpl w:val="7FA69E0A"/>
    <w:lvl w:ilvl="0" w:tplc="8EA25D58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E3DBA"/>
    <w:multiLevelType w:val="hybridMultilevel"/>
    <w:tmpl w:val="83D888BC"/>
    <w:lvl w:ilvl="0" w:tplc="131A4AD0"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CE4DA7"/>
    <w:multiLevelType w:val="hybridMultilevel"/>
    <w:tmpl w:val="06D693C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A130C0"/>
    <w:multiLevelType w:val="hybridMultilevel"/>
    <w:tmpl w:val="24866A1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9B36FA5"/>
    <w:multiLevelType w:val="hybridMultilevel"/>
    <w:tmpl w:val="CF3E2FDE"/>
    <w:lvl w:ilvl="0" w:tplc="33046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78"/>
    <w:rsid w:val="0003406B"/>
    <w:rsid w:val="0003647A"/>
    <w:rsid w:val="00046D3A"/>
    <w:rsid w:val="000509AC"/>
    <w:rsid w:val="000529D5"/>
    <w:rsid w:val="000541DD"/>
    <w:rsid w:val="0006239C"/>
    <w:rsid w:val="00077A69"/>
    <w:rsid w:val="00077F15"/>
    <w:rsid w:val="00094B08"/>
    <w:rsid w:val="000A353A"/>
    <w:rsid w:val="000A7DD3"/>
    <w:rsid w:val="000E38CB"/>
    <w:rsid w:val="000F73D6"/>
    <w:rsid w:val="00116396"/>
    <w:rsid w:val="00117A8F"/>
    <w:rsid w:val="001246A9"/>
    <w:rsid w:val="00130CF9"/>
    <w:rsid w:val="00146685"/>
    <w:rsid w:val="00146F4F"/>
    <w:rsid w:val="0016388F"/>
    <w:rsid w:val="001663F0"/>
    <w:rsid w:val="00171D8F"/>
    <w:rsid w:val="0017214A"/>
    <w:rsid w:val="00176E41"/>
    <w:rsid w:val="00185093"/>
    <w:rsid w:val="00191A2B"/>
    <w:rsid w:val="001A408D"/>
    <w:rsid w:val="001A60B6"/>
    <w:rsid w:val="001A7964"/>
    <w:rsid w:val="001B68AC"/>
    <w:rsid w:val="001C399D"/>
    <w:rsid w:val="001C419E"/>
    <w:rsid w:val="001C75D4"/>
    <w:rsid w:val="001D2100"/>
    <w:rsid w:val="001D228B"/>
    <w:rsid w:val="001D3B7D"/>
    <w:rsid w:val="001E37B5"/>
    <w:rsid w:val="001E4B55"/>
    <w:rsid w:val="001F3F96"/>
    <w:rsid w:val="00204538"/>
    <w:rsid w:val="002172A3"/>
    <w:rsid w:val="00222258"/>
    <w:rsid w:val="0022431F"/>
    <w:rsid w:val="00235413"/>
    <w:rsid w:val="0024588C"/>
    <w:rsid w:val="002535C4"/>
    <w:rsid w:val="00254460"/>
    <w:rsid w:val="00256BD7"/>
    <w:rsid w:val="0025713D"/>
    <w:rsid w:val="0028653C"/>
    <w:rsid w:val="002903AA"/>
    <w:rsid w:val="002A318B"/>
    <w:rsid w:val="002B5DE2"/>
    <w:rsid w:val="002C09A7"/>
    <w:rsid w:val="0030038A"/>
    <w:rsid w:val="003234F9"/>
    <w:rsid w:val="00333FD8"/>
    <w:rsid w:val="003350FE"/>
    <w:rsid w:val="00335ADE"/>
    <w:rsid w:val="003366A5"/>
    <w:rsid w:val="00336C8F"/>
    <w:rsid w:val="0034113B"/>
    <w:rsid w:val="00343C6F"/>
    <w:rsid w:val="0034620A"/>
    <w:rsid w:val="00373942"/>
    <w:rsid w:val="00383393"/>
    <w:rsid w:val="0039091B"/>
    <w:rsid w:val="003939A2"/>
    <w:rsid w:val="00394C1C"/>
    <w:rsid w:val="003A1C4A"/>
    <w:rsid w:val="003B2E8F"/>
    <w:rsid w:val="003C4A4E"/>
    <w:rsid w:val="003C5CB1"/>
    <w:rsid w:val="003D1E6A"/>
    <w:rsid w:val="003E52CD"/>
    <w:rsid w:val="003F670B"/>
    <w:rsid w:val="004111E8"/>
    <w:rsid w:val="00412AFA"/>
    <w:rsid w:val="00426052"/>
    <w:rsid w:val="004262D5"/>
    <w:rsid w:val="00430476"/>
    <w:rsid w:val="00450CB9"/>
    <w:rsid w:val="00463C34"/>
    <w:rsid w:val="004640EA"/>
    <w:rsid w:val="004644D2"/>
    <w:rsid w:val="00475746"/>
    <w:rsid w:val="00482C7A"/>
    <w:rsid w:val="004926BA"/>
    <w:rsid w:val="004A3CB4"/>
    <w:rsid w:val="004D4C7B"/>
    <w:rsid w:val="004F1A74"/>
    <w:rsid w:val="004F56DC"/>
    <w:rsid w:val="00502256"/>
    <w:rsid w:val="00517CCF"/>
    <w:rsid w:val="005308B5"/>
    <w:rsid w:val="005312B4"/>
    <w:rsid w:val="00534345"/>
    <w:rsid w:val="0054101C"/>
    <w:rsid w:val="005523D8"/>
    <w:rsid w:val="00552D98"/>
    <w:rsid w:val="0056205A"/>
    <w:rsid w:val="0056296D"/>
    <w:rsid w:val="00564D73"/>
    <w:rsid w:val="005676EB"/>
    <w:rsid w:val="00573CFF"/>
    <w:rsid w:val="00577043"/>
    <w:rsid w:val="00590A1A"/>
    <w:rsid w:val="00593BF7"/>
    <w:rsid w:val="005A63BE"/>
    <w:rsid w:val="005B16EC"/>
    <w:rsid w:val="005B778E"/>
    <w:rsid w:val="005D02E6"/>
    <w:rsid w:val="005D05F1"/>
    <w:rsid w:val="005D72D6"/>
    <w:rsid w:val="005E3A13"/>
    <w:rsid w:val="005E432A"/>
    <w:rsid w:val="005F1278"/>
    <w:rsid w:val="005F5A43"/>
    <w:rsid w:val="005F677D"/>
    <w:rsid w:val="00602771"/>
    <w:rsid w:val="00641ABA"/>
    <w:rsid w:val="00643F45"/>
    <w:rsid w:val="00646D07"/>
    <w:rsid w:val="00647D06"/>
    <w:rsid w:val="006574EF"/>
    <w:rsid w:val="00663421"/>
    <w:rsid w:val="006700F1"/>
    <w:rsid w:val="006716C3"/>
    <w:rsid w:val="00680917"/>
    <w:rsid w:val="00684BB5"/>
    <w:rsid w:val="006D1092"/>
    <w:rsid w:val="006D2B32"/>
    <w:rsid w:val="006E2E94"/>
    <w:rsid w:val="006E60F3"/>
    <w:rsid w:val="006E6D42"/>
    <w:rsid w:val="0070430B"/>
    <w:rsid w:val="007159E0"/>
    <w:rsid w:val="0074624F"/>
    <w:rsid w:val="007603C9"/>
    <w:rsid w:val="00764788"/>
    <w:rsid w:val="00767AB1"/>
    <w:rsid w:val="007716A1"/>
    <w:rsid w:val="0078012D"/>
    <w:rsid w:val="00791945"/>
    <w:rsid w:val="007A0168"/>
    <w:rsid w:val="007A5F87"/>
    <w:rsid w:val="007B7F02"/>
    <w:rsid w:val="007C232F"/>
    <w:rsid w:val="007D5BD3"/>
    <w:rsid w:val="00804074"/>
    <w:rsid w:val="00804352"/>
    <w:rsid w:val="00804AEB"/>
    <w:rsid w:val="00804C7B"/>
    <w:rsid w:val="00810C35"/>
    <w:rsid w:val="00811BA1"/>
    <w:rsid w:val="008211A8"/>
    <w:rsid w:val="00835759"/>
    <w:rsid w:val="0084235B"/>
    <w:rsid w:val="00842CD9"/>
    <w:rsid w:val="00855181"/>
    <w:rsid w:val="00867FE7"/>
    <w:rsid w:val="0089067A"/>
    <w:rsid w:val="00890F39"/>
    <w:rsid w:val="008B6810"/>
    <w:rsid w:val="008D1201"/>
    <w:rsid w:val="008D7ECF"/>
    <w:rsid w:val="008F2F32"/>
    <w:rsid w:val="00903A22"/>
    <w:rsid w:val="00927302"/>
    <w:rsid w:val="00931E17"/>
    <w:rsid w:val="00940364"/>
    <w:rsid w:val="00950CFF"/>
    <w:rsid w:val="00957581"/>
    <w:rsid w:val="009748A3"/>
    <w:rsid w:val="009854BF"/>
    <w:rsid w:val="009918EE"/>
    <w:rsid w:val="009B3F5B"/>
    <w:rsid w:val="009B5456"/>
    <w:rsid w:val="009D1973"/>
    <w:rsid w:val="009D487B"/>
    <w:rsid w:val="009D58F9"/>
    <w:rsid w:val="009F6D14"/>
    <w:rsid w:val="00A068A4"/>
    <w:rsid w:val="00A134DB"/>
    <w:rsid w:val="00A145E2"/>
    <w:rsid w:val="00A206DC"/>
    <w:rsid w:val="00A21691"/>
    <w:rsid w:val="00A23206"/>
    <w:rsid w:val="00A254D9"/>
    <w:rsid w:val="00A47571"/>
    <w:rsid w:val="00A80FD7"/>
    <w:rsid w:val="00A85005"/>
    <w:rsid w:val="00A86467"/>
    <w:rsid w:val="00A90B43"/>
    <w:rsid w:val="00A920AF"/>
    <w:rsid w:val="00A93CF4"/>
    <w:rsid w:val="00A946F8"/>
    <w:rsid w:val="00A95671"/>
    <w:rsid w:val="00A972AC"/>
    <w:rsid w:val="00AB661D"/>
    <w:rsid w:val="00AB753E"/>
    <w:rsid w:val="00AC1E81"/>
    <w:rsid w:val="00AC2774"/>
    <w:rsid w:val="00AC5AA0"/>
    <w:rsid w:val="00AD79DE"/>
    <w:rsid w:val="00AE1720"/>
    <w:rsid w:val="00B0625E"/>
    <w:rsid w:val="00B13878"/>
    <w:rsid w:val="00B201F6"/>
    <w:rsid w:val="00B27249"/>
    <w:rsid w:val="00B3273A"/>
    <w:rsid w:val="00B50A4D"/>
    <w:rsid w:val="00B563E8"/>
    <w:rsid w:val="00B6003B"/>
    <w:rsid w:val="00B670B1"/>
    <w:rsid w:val="00B71B7B"/>
    <w:rsid w:val="00B76579"/>
    <w:rsid w:val="00B83C95"/>
    <w:rsid w:val="00B9116A"/>
    <w:rsid w:val="00BA1B25"/>
    <w:rsid w:val="00BA318C"/>
    <w:rsid w:val="00BB75B3"/>
    <w:rsid w:val="00BF075E"/>
    <w:rsid w:val="00BF7338"/>
    <w:rsid w:val="00C06F37"/>
    <w:rsid w:val="00C278BB"/>
    <w:rsid w:val="00C3322B"/>
    <w:rsid w:val="00C52F99"/>
    <w:rsid w:val="00C5606B"/>
    <w:rsid w:val="00C654AF"/>
    <w:rsid w:val="00C671DE"/>
    <w:rsid w:val="00C80BC4"/>
    <w:rsid w:val="00C826BC"/>
    <w:rsid w:val="00CA4C93"/>
    <w:rsid w:val="00CC05BE"/>
    <w:rsid w:val="00CD52FF"/>
    <w:rsid w:val="00CD5E60"/>
    <w:rsid w:val="00CF10E1"/>
    <w:rsid w:val="00D169C3"/>
    <w:rsid w:val="00D2068E"/>
    <w:rsid w:val="00D3093A"/>
    <w:rsid w:val="00D333CA"/>
    <w:rsid w:val="00D42C15"/>
    <w:rsid w:val="00D43D11"/>
    <w:rsid w:val="00D458BB"/>
    <w:rsid w:val="00D52822"/>
    <w:rsid w:val="00D67DB3"/>
    <w:rsid w:val="00D71806"/>
    <w:rsid w:val="00D81C26"/>
    <w:rsid w:val="00D84775"/>
    <w:rsid w:val="00DA0418"/>
    <w:rsid w:val="00DA19DE"/>
    <w:rsid w:val="00DB0848"/>
    <w:rsid w:val="00DB6AB4"/>
    <w:rsid w:val="00DD14E1"/>
    <w:rsid w:val="00DE0966"/>
    <w:rsid w:val="00E20206"/>
    <w:rsid w:val="00E31D59"/>
    <w:rsid w:val="00E32E8D"/>
    <w:rsid w:val="00E51BDC"/>
    <w:rsid w:val="00E62AB2"/>
    <w:rsid w:val="00E81DB9"/>
    <w:rsid w:val="00E962FF"/>
    <w:rsid w:val="00E96B93"/>
    <w:rsid w:val="00EA3ABA"/>
    <w:rsid w:val="00EB6EEE"/>
    <w:rsid w:val="00EB6F0F"/>
    <w:rsid w:val="00EC0715"/>
    <w:rsid w:val="00EC2B1A"/>
    <w:rsid w:val="00ED1526"/>
    <w:rsid w:val="00EE23EA"/>
    <w:rsid w:val="00EE6318"/>
    <w:rsid w:val="00EF2B8D"/>
    <w:rsid w:val="00F01A65"/>
    <w:rsid w:val="00F20440"/>
    <w:rsid w:val="00F20B5E"/>
    <w:rsid w:val="00F36569"/>
    <w:rsid w:val="00F44BD9"/>
    <w:rsid w:val="00F523F4"/>
    <w:rsid w:val="00F55E00"/>
    <w:rsid w:val="00F7503D"/>
    <w:rsid w:val="00F844C8"/>
    <w:rsid w:val="00F8566C"/>
    <w:rsid w:val="00F8669F"/>
    <w:rsid w:val="00F94C88"/>
    <w:rsid w:val="00FA3DB0"/>
    <w:rsid w:val="00FA764D"/>
    <w:rsid w:val="00FC3F95"/>
    <w:rsid w:val="00FC67D8"/>
    <w:rsid w:val="00FD480B"/>
    <w:rsid w:val="00FE1D37"/>
    <w:rsid w:val="00FF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D9319"/>
  <w15:docId w15:val="{C5341B53-63A4-4DF5-AB7F-0217C7204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27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127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E6D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D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6D4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D4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E6D42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A79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79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796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06F37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9DE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9D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E0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5E0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7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2A3"/>
  </w:style>
  <w:style w:type="paragraph" w:styleId="Footer">
    <w:name w:val="footer"/>
    <w:basedOn w:val="Normal"/>
    <w:link w:val="FooterChar"/>
    <w:uiPriority w:val="99"/>
    <w:unhideWhenUsed/>
    <w:rsid w:val="00217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2A3"/>
  </w:style>
  <w:style w:type="paragraph" w:styleId="NormalWeb">
    <w:name w:val="Normal (Web)"/>
    <w:basedOn w:val="Normal"/>
    <w:uiPriority w:val="99"/>
    <w:semiHidden/>
    <w:unhideWhenUsed/>
    <w:rsid w:val="005F6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D30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hr/imgres?imgurl=http://4.bp.blogspot.com/_ekvLmSEOqlE/R0GlJBkoalI/AAAAAAAAApE/QD5AwK6GEwU/s400/Hrvatski+drzavni+grb+XXL+815x1000+pxl.JPG&amp;imgrefurl=http://forum.net.hr/forums/t/292767.aspx&amp;h=400&amp;w=326&amp;tbnid=exwjLjwm7-SK8M:&amp;zoom=1&amp;docid=Y_XIs4PLPsIXTM&amp;ei=C9L-U9GeH87Wat32gLAG&amp;tbm=isch&amp;ved=0CHsQMyhFMEU&amp;iact=rc&amp;uact=3&amp;dur=3191&amp;page=2&amp;start=46&amp;ndsp=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F3AC0-EE96-4566-9B63-59721BD25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3022</Words>
  <Characters>17232</Characters>
  <Application>Microsoft Office Word</Application>
  <DocSecurity>0</DocSecurity>
  <Lines>143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Kristinka Režek</dc:creator>
  <cp:lastModifiedBy>Martina Krajačić</cp:lastModifiedBy>
  <cp:revision>2</cp:revision>
  <cp:lastPrinted>2021-03-31T11:25:00Z</cp:lastPrinted>
  <dcterms:created xsi:type="dcterms:W3CDTF">2021-03-31T14:43:00Z</dcterms:created>
  <dcterms:modified xsi:type="dcterms:W3CDTF">2021-03-31T14:43:00Z</dcterms:modified>
</cp:coreProperties>
</file>